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六盘水师范学院工会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财务报销流程及注意事项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一、报销业务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1.报销时间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：每月5-25日；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2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2.业务办理地点：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工会综合部勤勉楼710室；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2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3.报销内容：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会员活动经费、丧葬补助、慰问生病住院职工、专项经费（如凉都工匠场建设）等；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2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4.报销项目及额度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：根据工会相关文件，按用途、按额度、按规定实施报销。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二、报销流程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所在工会填写相关报销单（工会网站或工会工作群下载并附上相关资料）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所在工会部门领导审核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→</w:t>
      </w:r>
      <w:r>
        <w:rPr>
          <w:rFonts w:hint="eastAsia" w:ascii="Arial" w:hAnsi="Arial" w:eastAsia="仿宋" w:cs="Arial"/>
          <w:sz w:val="28"/>
          <w:szCs w:val="28"/>
          <w:lang w:val="en-US" w:eastAsia="zh-CN"/>
        </w:rPr>
        <w:t>工会财务会计校对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工会领导审核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→</w:t>
      </w:r>
      <w:r>
        <w:rPr>
          <w:rFonts w:hint="eastAsia" w:ascii="Arial" w:hAnsi="Arial" w:eastAsia="仿宋" w:cs="Arial"/>
          <w:sz w:val="28"/>
          <w:szCs w:val="28"/>
          <w:lang w:val="en-US" w:eastAsia="zh-CN"/>
        </w:rPr>
        <w:t>工会综合部</w:t>
      </w:r>
      <w:r>
        <w:rPr>
          <w:rFonts w:hint="eastAsia" w:ascii="仿宋" w:hAnsi="仿宋" w:eastAsia="仿宋" w:cs="仿宋"/>
          <w:sz w:val="28"/>
          <w:szCs w:val="28"/>
        </w:rPr>
        <w:t>办理报销。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三、报销支付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审核无误、手续齐全的凭证，可以进行资金支付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支付形式只能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采取汇款形式，不能使用现金支付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1.申请丧葬补助金除填写经费报销单外，需填写丧葬补助登记表，其他凭发票（如花圈费）或死亡证明复印件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据实报销；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2.会员活动经费报销，除填写经费报销单外，需附上活动方案（经校工会主席签字同意）、发票、活动简报等资料进行报销；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3.慰问生病住院职工，填写经费报销单，凭发票据实报销；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五、财务信息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1.纳税人识别号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：81520200MC3766611L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2.账号信息：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(1)户  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六盘水师范学院工会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562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(2)账  号：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52050163363600002098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562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(3)开户行：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中国建设银行股份有限公司六盘水市分行营业室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ZDBjNDI0NGY0NzI2ZDJjNTJkMTY1NGU3YWNmMmQifQ=="/>
  </w:docVars>
  <w:rsids>
    <w:rsidRoot w:val="00000000"/>
    <w:rsid w:val="043D19C8"/>
    <w:rsid w:val="0E1639D7"/>
    <w:rsid w:val="12B659DF"/>
    <w:rsid w:val="15657D89"/>
    <w:rsid w:val="1BA60DF2"/>
    <w:rsid w:val="1D8D60CF"/>
    <w:rsid w:val="1FB5190D"/>
    <w:rsid w:val="30DE5E80"/>
    <w:rsid w:val="344D5C22"/>
    <w:rsid w:val="4447497A"/>
    <w:rsid w:val="589630E1"/>
    <w:rsid w:val="5EC91FCF"/>
    <w:rsid w:val="5F807018"/>
    <w:rsid w:val="62730127"/>
    <w:rsid w:val="67FA56DC"/>
    <w:rsid w:val="699E378B"/>
    <w:rsid w:val="79AB4EB5"/>
    <w:rsid w:val="7D854C06"/>
    <w:rsid w:val="7E7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hint="eastAsia"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610</Characters>
  <Lines>0</Lines>
  <Paragraphs>0</Paragraphs>
  <TotalTime>14</TotalTime>
  <ScaleCrop>false</ScaleCrop>
  <LinksUpToDate>false</LinksUpToDate>
  <CharactersWithSpaces>617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2022-10-12T08:03:00Z</dcterms:created>
  <dc:creator>Administrator</dc:creator>
  <cp:lastModifiedBy>Administrator</cp:lastModifiedBy>
  <dcterms:modified xsi:type="dcterms:W3CDTF">2023-03-14T07:10:42Z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8FBB710D8B1041D28DFC4EED40283FA7</vt:lpwstr>
  </property>
</Properties>
</file>