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649"/>
        <w:gridCol w:w="923"/>
        <w:gridCol w:w="833"/>
        <w:gridCol w:w="867"/>
        <w:gridCol w:w="1083"/>
        <w:gridCol w:w="3850"/>
        <w:gridCol w:w="917"/>
      </w:tblGrid>
      <w:tr w14:paraId="1796B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8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勤勉楼门厅圆柱维修询价报价表</w:t>
            </w:r>
          </w:p>
        </w:tc>
      </w:tr>
      <w:tr w14:paraId="342A3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3C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E3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D7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F2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4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D3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55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材料说明及工艺做法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6A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B38A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拆除原柱子铝塑板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m²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8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4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823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1.圆立柱特性：每棵柱子直径1米，装饰高5.5米，柱子装饰底面为木质层，装饰周长3.35米，底部为高1米的大理石基座。                                                                                        2.圆柱展开面积：3.35*5*4=67 m²。                                               3.保护性拆除不伤柱子原装饰的木板底层，拆除破损板或内部腐朽损坏，按原色、原材质、原尺寸等替换。                                                                                                                 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7BFB2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65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铝塑板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9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73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0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0E42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1.铝塑板尺寸规格：长2.4米；宽0.9米；厚度3毫米。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2.圆柱周长3.35米。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3.原圆样式、尺寸规格、铝塑板加工圆弧等安装。                                                                                          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A0E2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3F3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结构胶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A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6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A6CC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1.使用结构胶粘黏固定铝塑板。                                                       2.全柱缝隙相同，缝隙间距合理，美观。                                                                       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ABAC2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A2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安装铝塑板费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F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7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7E55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1.施工作业高度7.2米属于二级高空作业，且安装拆除难度大，作业防护增加工时。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2.轮换作业安全保护4人，两人作业，两人保护，轮流作业。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3.施工环境复杂，大厅平层为基准点，内高度7.2米，外高度10.2米（有梯步19梯）.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BC781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89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登高车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E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7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381D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圆柱周围施工环境复杂，需使用登高车。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986A5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4F4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6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AA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C2A2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施工产生的建筑垃圾全部运出校园10KM外市政部门指定地点。                                                                             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A05DC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C4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C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8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9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C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1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D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AF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8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税费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2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7B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9%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A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D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4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7F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EA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共计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6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4D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1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E6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E4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1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8FB1878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61EFE5CC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报价单位（公章）：                </w:t>
      </w:r>
    </w:p>
    <w:p w14:paraId="2F47E7EB">
      <w:pPr>
        <w:spacing w:line="520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报价单位负责人（签章）：            </w:t>
      </w:r>
    </w:p>
    <w:p w14:paraId="77D5BA22">
      <w:pPr>
        <w:spacing w:line="520" w:lineRule="auto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联系电话：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 xml:space="preserve"> </w:t>
      </w:r>
    </w:p>
    <w:sectPr>
      <w:headerReference r:id="rId3" w:type="default"/>
      <w:footerReference r:id="rId4" w:type="default"/>
      <w:pgSz w:w="11906" w:h="16838"/>
      <w:pgMar w:top="698" w:right="646" w:bottom="820" w:left="56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260B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067D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5067D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17459">
    <w:pPr>
      <w:pStyle w:val="3"/>
      <w:rPr>
        <w:rFonts w:hint="eastAsia" w:ascii="仿宋_GB2312" w:hAnsi="仿宋_GB2312" w:eastAsia="仿宋_GB2312" w:cs="仿宋_GB2312"/>
        <w:sz w:val="30"/>
        <w:szCs w:val="30"/>
        <w:lang w:eastAsia="zh-CN"/>
      </w:rPr>
    </w:pP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附</w:t>
    </w:r>
    <w:r>
      <w:rPr>
        <w:rFonts w:hint="eastAsia" w:ascii="仿宋_GB2312" w:hAnsi="仿宋_GB2312" w:eastAsia="仿宋_GB2312" w:cs="仿宋_GB2312"/>
        <w:sz w:val="30"/>
        <w:szCs w:val="30"/>
        <w:lang w:val="en-US" w:eastAsia="zh-CN"/>
      </w:rPr>
      <w:t>表1</w:t>
    </w: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：</w:t>
    </w: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71426"/>
    <w:rsid w:val="0E53760F"/>
    <w:rsid w:val="18DC3306"/>
    <w:rsid w:val="33327BFB"/>
    <w:rsid w:val="338D1DCE"/>
    <w:rsid w:val="39457237"/>
    <w:rsid w:val="6319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7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465</Words>
  <Characters>515</Characters>
  <Lines>0</Lines>
  <Paragraphs>0</Paragraphs>
  <TotalTime>1</TotalTime>
  <ScaleCrop>false</ScaleCrop>
  <LinksUpToDate>false</LinksUpToDate>
  <CharactersWithSpaces>1507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2026-05-21T02:29:00Z</dcterms:created>
  <dc:creator>Administrator</dc:creator>
  <cp:lastModifiedBy>奔驼001</cp:lastModifiedBy>
  <dcterms:modified xsi:type="dcterms:W3CDTF">2026-06-01T07:22:33Z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eyJoZGlkIjoiMTQ1YmZmNjQ1NDNlZTI5NjllNTRjYWQ0ZmQ5YmM3YzkiLCJ1c2VySWQiOiI2MDQ3NzE5ODcifQ==</vt:lpwstr>
  </property>
  <property fmtid="{D5CDD505-2E9C-101B-9397-08002B2CF9AE}" pid="4" name="ICV">
    <vt:lpwstr>C2B5F079F6E34106BBCDBAC3078CB5EE_12</vt:lpwstr>
  </property>
</Properties>
</file>