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70" w:lineRule="exact"/>
        <w:jc w:val="center"/>
        <w:rPr>
          <w:rFonts w:ascii="黑体" w:hAnsi="黑体" w:eastAsia="黑体"/>
          <w:bCs/>
          <w:color w:val="auto"/>
          <w:kern w:val="0"/>
          <w:sz w:val="32"/>
          <w:szCs w:val="32"/>
          <w:lang w:val="zh-CN"/>
        </w:rPr>
      </w:pPr>
      <w:r>
        <w:rPr>
          <w:rFonts w:hint="eastAsia" w:ascii="黑体" w:hAnsi="黑体" w:eastAsia="黑体"/>
          <w:bCs/>
          <w:color w:val="auto"/>
          <w:kern w:val="0"/>
          <w:sz w:val="32"/>
          <w:szCs w:val="32"/>
          <w:lang w:val="zh-CN"/>
        </w:rPr>
        <w:t>20</w:t>
      </w:r>
      <w:r>
        <w:rPr>
          <w:rFonts w:hint="eastAsia" w:ascii="黑体" w:hAnsi="黑体" w:eastAsia="黑体"/>
          <w:bCs/>
          <w:color w:val="auto"/>
          <w:kern w:val="0"/>
          <w:sz w:val="32"/>
          <w:szCs w:val="32"/>
        </w:rPr>
        <w:t>21</w:t>
      </w:r>
      <w:r>
        <w:rPr>
          <w:rFonts w:hint="eastAsia" w:ascii="黑体" w:hAnsi="黑体" w:eastAsia="黑体"/>
          <w:bCs/>
          <w:color w:val="auto"/>
          <w:kern w:val="0"/>
          <w:sz w:val="32"/>
          <w:szCs w:val="32"/>
          <w:lang w:val="zh-CN"/>
        </w:rPr>
        <w:t>级</w:t>
      </w:r>
      <w:r>
        <w:rPr>
          <w:rFonts w:hint="eastAsia" w:ascii="黑体" w:hAnsi="黑体" w:eastAsia="黑体"/>
          <w:bCs/>
          <w:color w:val="auto"/>
          <w:kern w:val="0"/>
          <w:sz w:val="32"/>
          <w:szCs w:val="32"/>
          <w:lang w:val="en-US" w:eastAsia="zh-CN"/>
        </w:rPr>
        <w:t>安全工程</w:t>
      </w:r>
      <w:r>
        <w:rPr>
          <w:rFonts w:hint="eastAsia" w:ascii="黑体" w:hAnsi="黑体" w:eastAsia="黑体"/>
          <w:bCs/>
          <w:color w:val="auto"/>
          <w:kern w:val="0"/>
          <w:sz w:val="32"/>
          <w:szCs w:val="32"/>
          <w:lang w:val="zh-CN"/>
        </w:rPr>
        <w:t>专业本科人才培养方案</w:t>
      </w:r>
    </w:p>
    <w:p>
      <w:pPr>
        <w:autoSpaceDE w:val="0"/>
        <w:autoSpaceDN w:val="0"/>
        <w:adjustRightInd w:val="0"/>
        <w:spacing w:line="570" w:lineRule="exact"/>
        <w:jc w:val="center"/>
        <w:rPr>
          <w:rFonts w:ascii="黑体" w:hAnsi="黑体" w:eastAsia="黑体"/>
          <w:bCs/>
          <w:color w:val="auto"/>
          <w:kern w:val="0"/>
          <w:sz w:val="32"/>
          <w:szCs w:val="32"/>
          <w:lang w:val="zh-CN"/>
        </w:rPr>
      </w:pPr>
      <w:r>
        <w:rPr>
          <w:rFonts w:hint="eastAsia" w:ascii="黑体" w:hAnsi="黑体" w:eastAsia="黑体"/>
          <w:bCs/>
          <w:color w:val="auto"/>
          <w:kern w:val="0"/>
          <w:sz w:val="32"/>
          <w:szCs w:val="32"/>
          <w:lang w:val="zh-CN"/>
        </w:rPr>
        <w:t>（专业代码</w:t>
      </w:r>
      <w:r>
        <w:rPr>
          <w:rFonts w:hint="eastAsia" w:ascii="黑体" w:hAnsi="黑体" w:eastAsia="黑体"/>
          <w:bCs/>
          <w:color w:val="auto"/>
          <w:kern w:val="0"/>
          <w:sz w:val="32"/>
          <w:szCs w:val="32"/>
          <w:lang w:val="en-US" w:eastAsia="zh-CN"/>
        </w:rPr>
        <w:t>082901</w:t>
      </w:r>
      <w:r>
        <w:rPr>
          <w:rFonts w:hint="eastAsia" w:ascii="黑体" w:hAnsi="黑体" w:eastAsia="黑体"/>
          <w:bCs/>
          <w:color w:val="auto"/>
          <w:kern w:val="0"/>
          <w:sz w:val="32"/>
          <w:szCs w:val="32"/>
          <w:lang w:val="zh-CN"/>
        </w:rPr>
        <w:t>）</w:t>
      </w: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一、专业简介</w:t>
      </w:r>
    </w:p>
    <w:p>
      <w:pPr>
        <w:autoSpaceDE w:val="0"/>
        <w:autoSpaceDN w:val="0"/>
        <w:adjustRightInd w:val="0"/>
        <w:spacing w:line="360" w:lineRule="auto"/>
        <w:ind w:firstLine="480" w:firstLineChars="200"/>
        <w:jc w:val="left"/>
        <w:rPr>
          <w:rFonts w:hint="eastAsia" w:ascii="宋体" w:hAnsi="宋体"/>
          <w:bCs/>
          <w:color w:val="auto"/>
          <w:kern w:val="0"/>
          <w:sz w:val="24"/>
          <w:lang w:val="zh-CN"/>
        </w:rPr>
      </w:pPr>
      <w:r>
        <w:rPr>
          <w:rFonts w:hint="eastAsia" w:ascii="宋体" w:hAnsi="宋体"/>
          <w:bCs/>
          <w:color w:val="auto"/>
          <w:kern w:val="0"/>
          <w:sz w:val="24"/>
          <w:lang w:val="zh-CN"/>
        </w:rPr>
        <w:t>安全工程是以人类生产、生活活动中发生的各种事故为主要研究对象，综合运用自然科学、技术科学和管理科学等方面的有关知识和成就，辨识和预测生产、生活活动中存在的不安全因素，并采取有效的控制措施防止事故发生或减轻事故损失的工程学科。六盘水师范学院安全工程专业</w:t>
      </w:r>
      <w:r>
        <w:rPr>
          <w:rFonts w:hint="eastAsia" w:ascii="宋体" w:hAnsi="宋体"/>
          <w:bCs/>
          <w:color w:val="auto"/>
          <w:kern w:val="0"/>
          <w:sz w:val="24"/>
          <w:lang w:val="en-US" w:eastAsia="zh-CN"/>
        </w:rPr>
        <w:t>于</w:t>
      </w:r>
      <w:r>
        <w:rPr>
          <w:rFonts w:hint="eastAsia" w:ascii="宋体" w:hAnsi="宋体"/>
          <w:bCs/>
          <w:color w:val="auto"/>
          <w:kern w:val="0"/>
          <w:sz w:val="24"/>
          <w:lang w:val="zh-CN"/>
        </w:rPr>
        <w:t>2011年</w:t>
      </w:r>
      <w:r>
        <w:rPr>
          <w:rFonts w:hint="eastAsia" w:ascii="宋体" w:hAnsi="宋体"/>
          <w:bCs/>
          <w:color w:val="auto"/>
          <w:kern w:val="0"/>
          <w:sz w:val="24"/>
          <w:lang w:val="en-US" w:eastAsia="zh-CN"/>
        </w:rPr>
        <w:t>开始</w:t>
      </w:r>
      <w:r>
        <w:rPr>
          <w:rFonts w:hint="eastAsia" w:ascii="宋体" w:hAnsi="宋体"/>
          <w:bCs/>
          <w:color w:val="auto"/>
          <w:kern w:val="0"/>
          <w:sz w:val="24"/>
          <w:lang w:val="zh-CN"/>
        </w:rPr>
        <w:t>招收本科生，2015年通过专业建设合格评估和学士学位授予评估。安全工程专业是贵州省“双一流”建设专业、六盘水师范学院校级“专业综合改革试点专业”，拥有贵州省“贵州省煤矿瓦斯防治特色重点实验室”和六盘水市“煤层气（矿井瓦斯）开发利用”重点实验室。安全工程专业所依托的安全科学与工程学科为六盘水师范学院重点培育学科，拥有校级“瓦斯防治与利用创新团队”。专业经过多年的建设发展，形成了以煤矿瓦斯灾害防治为中心，以矿</w:t>
      </w:r>
      <w:r>
        <w:rPr>
          <w:rFonts w:hint="eastAsia" w:ascii="宋体" w:hAnsi="宋体"/>
          <w:bCs/>
          <w:color w:val="auto"/>
          <w:kern w:val="0"/>
          <w:sz w:val="24"/>
          <w:lang w:val="en-US" w:eastAsia="zh-CN"/>
        </w:rPr>
        <w:t>山</w:t>
      </w:r>
      <w:r>
        <w:rPr>
          <w:rFonts w:hint="eastAsia" w:ascii="宋体" w:hAnsi="宋体"/>
          <w:bCs/>
          <w:color w:val="auto"/>
          <w:kern w:val="0"/>
          <w:sz w:val="24"/>
          <w:lang w:val="zh-CN"/>
        </w:rPr>
        <w:t>安全和地下工程安全为工程背景的专业特色，具有一定的社会影响力。</w:t>
      </w:r>
    </w:p>
    <w:p>
      <w:pPr>
        <w:autoSpaceDE w:val="0"/>
        <w:autoSpaceDN w:val="0"/>
        <w:adjustRightInd w:val="0"/>
        <w:spacing w:line="360" w:lineRule="auto"/>
        <w:ind w:firstLine="480" w:firstLineChars="200"/>
        <w:jc w:val="left"/>
        <w:rPr>
          <w:rFonts w:ascii="Times New Roman" w:hAnsi="Times New Roman"/>
          <w:bCs/>
          <w:color w:val="auto"/>
          <w:kern w:val="0"/>
          <w:sz w:val="24"/>
          <w:lang w:val="zh-CN"/>
        </w:rPr>
      </w:pPr>
      <w:r>
        <w:rPr>
          <w:rFonts w:hint="eastAsia" w:ascii="宋体" w:hAnsi="宋体"/>
          <w:bCs/>
          <w:color w:val="auto"/>
          <w:kern w:val="0"/>
          <w:sz w:val="24"/>
          <w:lang w:val="zh-CN"/>
        </w:rPr>
        <w:t>安全工程专业现有专任教师9人，外聘教师3人；其中正高职称3人，副高职称6人，中级职称3人；博士5人，硕士7人；“双师型”教师2人，“贵州省创新创业指导教师”1人，贵州省“千层次”人才2人，贵州省安全生产专家2人，校级学术骨干1人。</w:t>
      </w:r>
    </w:p>
    <w:p>
      <w:pPr>
        <w:numPr>
          <w:ilvl w:val="0"/>
          <w:numId w:val="2"/>
        </w:num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培养目标</w:t>
      </w:r>
    </w:p>
    <w:p>
      <w:pPr>
        <w:autoSpaceDE w:val="0"/>
        <w:autoSpaceDN w:val="0"/>
        <w:adjustRightInd w:val="0"/>
        <w:spacing w:line="570" w:lineRule="exact"/>
        <w:ind w:firstLine="480" w:firstLineChars="200"/>
        <w:jc w:val="left"/>
        <w:rPr>
          <w:rFonts w:hint="eastAsia"/>
          <w:b w:val="0"/>
          <w:bCs/>
          <w:color w:val="auto"/>
          <w:kern w:val="0"/>
          <w:sz w:val="24"/>
        </w:rPr>
      </w:pPr>
      <w:r>
        <w:rPr>
          <w:rFonts w:hint="eastAsia"/>
          <w:b w:val="0"/>
          <w:bCs/>
          <w:color w:val="auto"/>
          <w:kern w:val="0"/>
          <w:sz w:val="24"/>
        </w:rPr>
        <w:t>本专业培养能适应社会主义现代化建设和地方社会经济发展需要，服务地方经济发展，掌握安全科学、安全工程及技术、技术管理和经济分析的基础理论、基本知识和基本技能，德、智、体、美、劳全面发展，具有人文社会科学素养、社会责任感和创新精神，具备领导和协调团队工作的能力，能够胜任矿山、隧道及地下工程等领域的安全工程设计与施工、安全风险评估</w:t>
      </w:r>
      <w:r>
        <w:rPr>
          <w:rFonts w:hint="eastAsia"/>
          <w:b w:val="0"/>
          <w:bCs/>
          <w:color w:val="auto"/>
          <w:kern w:val="0"/>
          <w:sz w:val="24"/>
          <w:lang w:val="en-US" w:eastAsia="zh-CN"/>
        </w:rPr>
        <w:t>与</w:t>
      </w:r>
      <w:r>
        <w:rPr>
          <w:rFonts w:hint="eastAsia"/>
          <w:b w:val="0"/>
          <w:bCs/>
          <w:color w:val="auto"/>
          <w:kern w:val="0"/>
          <w:sz w:val="24"/>
        </w:rPr>
        <w:t>管理、安全检测与监控、事故应急救援</w:t>
      </w:r>
      <w:r>
        <w:rPr>
          <w:rFonts w:hint="eastAsia"/>
          <w:b w:val="0"/>
          <w:bCs/>
          <w:color w:val="auto"/>
          <w:kern w:val="0"/>
          <w:sz w:val="24"/>
          <w:lang w:val="en-US" w:eastAsia="zh-CN"/>
        </w:rPr>
        <w:t>与管理</w:t>
      </w:r>
      <w:r>
        <w:rPr>
          <w:rFonts w:hint="eastAsia"/>
          <w:b w:val="0"/>
          <w:bCs/>
          <w:color w:val="auto"/>
          <w:kern w:val="0"/>
          <w:sz w:val="24"/>
        </w:rPr>
        <w:t>、安全教育与培训、安全科学技术研究等方面的应用型高级工程技术人才。</w:t>
      </w:r>
    </w:p>
    <w:p>
      <w:pPr>
        <w:autoSpaceDE w:val="0"/>
        <w:autoSpaceDN w:val="0"/>
        <w:adjustRightInd w:val="0"/>
        <w:spacing w:line="570" w:lineRule="exact"/>
        <w:ind w:firstLine="480" w:firstLineChars="200"/>
        <w:jc w:val="left"/>
        <w:rPr>
          <w:rFonts w:hint="eastAsia"/>
          <w:b w:val="0"/>
          <w:bCs/>
          <w:color w:val="auto"/>
          <w:kern w:val="0"/>
          <w:sz w:val="24"/>
        </w:rPr>
      </w:pPr>
      <w:r>
        <w:rPr>
          <w:rFonts w:hint="eastAsia"/>
          <w:b w:val="0"/>
          <w:bCs/>
          <w:color w:val="auto"/>
          <w:kern w:val="0"/>
          <w:sz w:val="24"/>
        </w:rPr>
        <w:t>安全工程专业学生毕业后5年左右达到以下目标：</w:t>
      </w:r>
    </w:p>
    <w:p>
      <w:pPr>
        <w:autoSpaceDE w:val="0"/>
        <w:autoSpaceDN w:val="0"/>
        <w:adjustRightInd w:val="0"/>
        <w:spacing w:line="570" w:lineRule="exact"/>
        <w:ind w:firstLine="480" w:firstLineChars="200"/>
        <w:jc w:val="left"/>
        <w:rPr>
          <w:rFonts w:hint="eastAsia" w:eastAsia="宋体"/>
          <w:b w:val="0"/>
          <w:bCs/>
          <w:color w:val="auto"/>
          <w:kern w:val="0"/>
          <w:sz w:val="24"/>
          <w:lang w:eastAsia="zh-CN"/>
        </w:rPr>
      </w:pPr>
      <w:r>
        <w:rPr>
          <w:rFonts w:hint="eastAsia"/>
          <w:b w:val="0"/>
          <w:bCs/>
          <w:color w:val="auto"/>
          <w:kern w:val="0"/>
          <w:sz w:val="24"/>
        </w:rPr>
        <w:t>目标1.掌握</w:t>
      </w:r>
      <w:r>
        <w:rPr>
          <w:rFonts w:hint="eastAsia"/>
          <w:b w:val="0"/>
          <w:bCs/>
          <w:color w:val="auto"/>
          <w:kern w:val="0"/>
          <w:sz w:val="24"/>
          <w:lang w:val="en-US" w:eastAsia="zh-CN"/>
        </w:rPr>
        <w:t>安全工程师</w:t>
      </w:r>
      <w:r>
        <w:rPr>
          <w:rFonts w:hint="eastAsia"/>
          <w:b w:val="0"/>
          <w:bCs/>
          <w:color w:val="auto"/>
          <w:kern w:val="0"/>
          <w:sz w:val="24"/>
        </w:rPr>
        <w:t>工作所需的基本知识、专业知识、方法和技能，具有良好的学科素养和工程素质，并具备安全设计分析、安全经济分析和安全技术管理等能力</w:t>
      </w:r>
      <w:r>
        <w:rPr>
          <w:rFonts w:hint="eastAsia"/>
          <w:b w:val="0"/>
          <w:bCs/>
          <w:color w:val="auto"/>
          <w:kern w:val="0"/>
          <w:sz w:val="24"/>
          <w:lang w:eastAsia="zh-CN"/>
        </w:rPr>
        <w:t>。</w:t>
      </w:r>
    </w:p>
    <w:p>
      <w:pPr>
        <w:autoSpaceDE w:val="0"/>
        <w:autoSpaceDN w:val="0"/>
        <w:adjustRightInd w:val="0"/>
        <w:spacing w:line="570" w:lineRule="exact"/>
        <w:ind w:firstLine="480" w:firstLineChars="200"/>
        <w:jc w:val="left"/>
        <w:rPr>
          <w:rFonts w:hint="eastAsia"/>
          <w:b w:val="0"/>
          <w:bCs/>
          <w:color w:val="auto"/>
          <w:kern w:val="0"/>
          <w:sz w:val="24"/>
        </w:rPr>
      </w:pPr>
      <w:r>
        <w:rPr>
          <w:rFonts w:hint="eastAsia"/>
          <w:b w:val="0"/>
          <w:bCs/>
          <w:color w:val="auto"/>
          <w:kern w:val="0"/>
          <w:sz w:val="24"/>
        </w:rPr>
        <w:t>目标2.具备强烈的中国特色社会主义认同感和民族自豪感，具备社会主义核心价值观、世界观和人生观，政治素养过硬、法治意识强、职业道德好、职业素养高，能满足新时代中国社会经济发展的需要。</w:t>
      </w:r>
    </w:p>
    <w:p>
      <w:pPr>
        <w:autoSpaceDE w:val="0"/>
        <w:autoSpaceDN w:val="0"/>
        <w:adjustRightInd w:val="0"/>
        <w:spacing w:line="570" w:lineRule="exact"/>
        <w:ind w:firstLine="480" w:firstLineChars="200"/>
        <w:jc w:val="left"/>
        <w:rPr>
          <w:rFonts w:hint="eastAsia"/>
          <w:b w:val="0"/>
          <w:bCs/>
          <w:color w:val="auto"/>
          <w:kern w:val="0"/>
          <w:sz w:val="24"/>
        </w:rPr>
      </w:pPr>
      <w:r>
        <w:rPr>
          <w:rFonts w:hint="eastAsia"/>
          <w:b w:val="0"/>
          <w:bCs/>
          <w:color w:val="auto"/>
          <w:kern w:val="0"/>
          <w:sz w:val="24"/>
        </w:rPr>
        <w:t>目标3.具备良好的沟通能力、团队协作能力强，具有领导和组织管理能力；能够独立解决安全科学与工程类工作中遇到的问题</w:t>
      </w:r>
      <w:r>
        <w:rPr>
          <w:rFonts w:hint="eastAsia"/>
          <w:b w:val="0"/>
          <w:bCs/>
          <w:color w:val="auto"/>
          <w:kern w:val="0"/>
          <w:sz w:val="24"/>
          <w:lang w:eastAsia="zh-CN"/>
        </w:rPr>
        <w:t>，</w:t>
      </w:r>
      <w:r>
        <w:rPr>
          <w:rFonts w:hint="eastAsia"/>
          <w:b w:val="0"/>
          <w:bCs/>
          <w:color w:val="auto"/>
          <w:kern w:val="0"/>
          <w:sz w:val="24"/>
          <w:lang w:val="en-US" w:eastAsia="zh-CN"/>
        </w:rPr>
        <w:t>并</w:t>
      </w:r>
      <w:r>
        <w:rPr>
          <w:rFonts w:hint="eastAsia"/>
          <w:b w:val="0"/>
          <w:bCs/>
          <w:color w:val="auto"/>
          <w:kern w:val="0"/>
          <w:sz w:val="24"/>
        </w:rPr>
        <w:t>具有一定的创新精神和创新意识，具备较强的逻辑思维能力和工程实践能力。</w:t>
      </w:r>
    </w:p>
    <w:p>
      <w:pPr>
        <w:autoSpaceDE w:val="0"/>
        <w:autoSpaceDN w:val="0"/>
        <w:adjustRightInd w:val="0"/>
        <w:spacing w:line="570" w:lineRule="exact"/>
        <w:ind w:firstLine="480" w:firstLineChars="200"/>
        <w:jc w:val="left"/>
        <w:rPr>
          <w:rFonts w:hint="eastAsia"/>
          <w:b w:val="0"/>
          <w:bCs/>
          <w:color w:val="auto"/>
          <w:kern w:val="0"/>
          <w:sz w:val="24"/>
        </w:rPr>
      </w:pPr>
      <w:r>
        <w:rPr>
          <w:rFonts w:hint="eastAsia"/>
          <w:b w:val="0"/>
          <w:bCs/>
          <w:color w:val="auto"/>
          <w:kern w:val="0"/>
          <w:sz w:val="24"/>
        </w:rPr>
        <w:t>目标4.具备可持续发展的能力，牢固树立终身学习的理念，有能力继续学习新知识和新技术，以适应未来社会不断发展的需要。</w:t>
      </w:r>
    </w:p>
    <w:p>
      <w:pPr>
        <w:numPr>
          <w:ilvl w:val="0"/>
          <w:numId w:val="2"/>
        </w:numPr>
        <w:autoSpaceDE w:val="0"/>
        <w:autoSpaceDN w:val="0"/>
        <w:adjustRightInd w:val="0"/>
        <w:spacing w:line="360" w:lineRule="auto"/>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rPr>
        <w:t>毕业要求</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1.工程知识：能够将数学、自然科学、工程基础和专业知识用于解决复杂安全工程问题。</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2.问题分析：能够应用数学、自然科学和工程科学的基本原理，识别、表达、并通过文献研究分析复杂安全工程问题，以获得有效结论。</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3.设计/开发解决方案：能够设计针对复杂安全工程问题的解决方案，设计满足特定需求的系统、单元（部件）或工艺流程，并能够在设计环节中体现创新意识，考虑社会、健康、安全、法律、文化以及环境等因素。</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4.研究：能够基于科学原理并采用科学方法对复杂安全工程问题进行研究，包括设计实验、分析与解释数据、并通过信息综合得到合理有效的结论。</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5.使用现代工具：能够针对复杂安全工程问题，开发、选择与使用恰当的技术、资源、现代工程工具和信息技术工具，包括对复杂安全工程问题的预测与模拟，并能够理解其局限性。</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6.工程与社会：能基于安全工程相关背景知识，合理分析与评价安全工程专业实践和复杂安全工程问题解决方案对社会、健康、安全、法律以及文化的影响，并理解应承担的责任。</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7.环境和可持续发展：能论证和评价针对复杂安全工程问题的工程实践对环境、社会可持续发展的影响。</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8.职业规范：具有人文社会科学素养、社会责任感，能够在工程实践中理解并遵守工程职业道德和规范，履行责任。</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9.个人和团队：能够在多学科背景下的团队中承担个体、团队成员以及负责人的角色。</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10.沟通：能够就复杂安全工程问题与业界同行及社会公众进行有效沟通和交流，包括撰写报告和设计文稿、陈述发言、清晰表达或回应指令。并具备一定的国际视野，能够在跨文化背景下进行沟通和交流。</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b w:val="0"/>
          <w:bCs/>
          <w:color w:val="auto"/>
          <w:kern w:val="0"/>
          <w:sz w:val="24"/>
        </w:rPr>
      </w:pPr>
      <w:r>
        <w:rPr>
          <w:rFonts w:hint="eastAsia"/>
          <w:b w:val="0"/>
          <w:bCs/>
          <w:color w:val="auto"/>
          <w:kern w:val="0"/>
          <w:sz w:val="24"/>
        </w:rPr>
        <w:t>11.项目管理：理解并掌握安全工程管理原理与经济决策方法，能在多学科环境中应用。</w:t>
      </w:r>
    </w:p>
    <w:p>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ascii="宋体" w:hAnsi="宋体" w:cs="宋体"/>
          <w:color w:val="auto"/>
          <w:sz w:val="24"/>
        </w:rPr>
      </w:pPr>
      <w:r>
        <w:rPr>
          <w:rFonts w:hint="eastAsia"/>
          <w:b w:val="0"/>
          <w:bCs/>
          <w:color w:val="auto"/>
          <w:kern w:val="0"/>
          <w:sz w:val="24"/>
        </w:rPr>
        <w:t>12.终身学习：具有自主学习和终身学习的意识，有不断学习和适应发展的能力。</w:t>
      </w:r>
    </w:p>
    <w:p>
      <w:pPr>
        <w:autoSpaceDE w:val="0"/>
        <w:autoSpaceDN w:val="0"/>
        <w:adjustRightInd w:val="0"/>
        <w:spacing w:line="570" w:lineRule="exact"/>
        <w:ind w:firstLine="482" w:firstLineChars="200"/>
        <w:jc w:val="center"/>
        <w:rPr>
          <w:rFonts w:ascii="宋体" w:hAnsi="宋体" w:cs="宋体"/>
          <w:b/>
          <w:bCs/>
          <w:color w:val="auto"/>
          <w:sz w:val="24"/>
          <w:szCs w:val="24"/>
        </w:rPr>
      </w:pPr>
      <w:r>
        <w:rPr>
          <w:rFonts w:hint="eastAsia" w:ascii="宋体" w:hAnsi="宋体" w:cs="宋体"/>
          <w:b/>
          <w:bCs/>
          <w:color w:val="auto"/>
          <w:sz w:val="24"/>
          <w:szCs w:val="24"/>
        </w:rPr>
        <w:t>毕业要求支撑培养目标的矩阵</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9"/>
        <w:gridCol w:w="1805"/>
        <w:gridCol w:w="1806"/>
        <w:gridCol w:w="1806"/>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b/>
                <w:bCs/>
                <w:color w:val="auto"/>
                <w:kern w:val="0"/>
                <w:sz w:val="18"/>
                <w:szCs w:val="18"/>
              </w:rPr>
            </w:pPr>
            <w:r>
              <w:rPr>
                <w:rFonts w:hint="eastAsia" w:ascii="宋体" w:hAnsi="宋体" w:cs="宋体"/>
                <w:b/>
                <w:bCs/>
                <w:color w:val="auto"/>
                <w:kern w:val="0"/>
                <w:sz w:val="18"/>
                <w:szCs w:val="18"/>
              </w:rPr>
              <w:t>毕业要求</w:t>
            </w:r>
          </w:p>
        </w:tc>
        <w:tc>
          <w:tcPr>
            <w:tcW w:w="1508" w:type="dxa"/>
            <w:shd w:val="clear" w:color="auto" w:fill="auto"/>
            <w:vAlign w:val="center"/>
          </w:tcPr>
          <w:p>
            <w:pPr>
              <w:spacing w:line="276" w:lineRule="auto"/>
              <w:jc w:val="center"/>
              <w:rPr>
                <w:rFonts w:ascii="宋体" w:hAnsi="宋体" w:cs="宋体"/>
                <w:b/>
                <w:bCs/>
                <w:color w:val="auto"/>
                <w:kern w:val="0"/>
                <w:sz w:val="18"/>
                <w:szCs w:val="18"/>
              </w:rPr>
            </w:pPr>
            <w:r>
              <w:rPr>
                <w:rFonts w:hint="eastAsia" w:ascii="宋体" w:hAnsi="宋体" w:cs="宋体"/>
                <w:b/>
                <w:bCs/>
                <w:color w:val="auto"/>
                <w:kern w:val="0"/>
                <w:sz w:val="18"/>
                <w:szCs w:val="18"/>
              </w:rPr>
              <w:t>培养目标1</w:t>
            </w:r>
          </w:p>
        </w:tc>
        <w:tc>
          <w:tcPr>
            <w:tcW w:w="1508" w:type="dxa"/>
            <w:shd w:val="clear" w:color="auto" w:fill="auto"/>
            <w:vAlign w:val="center"/>
          </w:tcPr>
          <w:p>
            <w:pPr>
              <w:spacing w:line="276" w:lineRule="auto"/>
              <w:jc w:val="center"/>
              <w:rPr>
                <w:rFonts w:ascii="宋体" w:hAnsi="宋体" w:cs="宋体"/>
                <w:b/>
                <w:bCs/>
                <w:color w:val="auto"/>
                <w:kern w:val="0"/>
                <w:sz w:val="18"/>
                <w:szCs w:val="18"/>
              </w:rPr>
            </w:pPr>
            <w:r>
              <w:rPr>
                <w:rFonts w:hint="eastAsia" w:ascii="宋体" w:hAnsi="宋体" w:cs="宋体"/>
                <w:b/>
                <w:bCs/>
                <w:color w:val="auto"/>
                <w:kern w:val="0"/>
                <w:sz w:val="18"/>
                <w:szCs w:val="18"/>
              </w:rPr>
              <w:t>培养目标2</w:t>
            </w:r>
          </w:p>
        </w:tc>
        <w:tc>
          <w:tcPr>
            <w:tcW w:w="1508" w:type="dxa"/>
            <w:shd w:val="clear" w:color="auto" w:fill="auto"/>
            <w:vAlign w:val="center"/>
          </w:tcPr>
          <w:p>
            <w:pPr>
              <w:spacing w:line="276" w:lineRule="auto"/>
              <w:jc w:val="center"/>
              <w:rPr>
                <w:rFonts w:ascii="宋体" w:hAnsi="宋体" w:cs="宋体"/>
                <w:b/>
                <w:bCs/>
                <w:color w:val="auto"/>
                <w:kern w:val="0"/>
                <w:sz w:val="18"/>
                <w:szCs w:val="18"/>
              </w:rPr>
            </w:pPr>
            <w:r>
              <w:rPr>
                <w:rFonts w:hint="eastAsia" w:ascii="宋体" w:hAnsi="宋体" w:cs="宋体"/>
                <w:b/>
                <w:bCs/>
                <w:color w:val="auto"/>
                <w:kern w:val="0"/>
                <w:sz w:val="18"/>
                <w:szCs w:val="18"/>
              </w:rPr>
              <w:t>培养目标3</w:t>
            </w:r>
          </w:p>
        </w:tc>
        <w:tc>
          <w:tcPr>
            <w:tcW w:w="1509" w:type="dxa"/>
            <w:shd w:val="clear" w:color="auto" w:fill="auto"/>
            <w:vAlign w:val="center"/>
          </w:tcPr>
          <w:p>
            <w:pPr>
              <w:spacing w:line="276" w:lineRule="auto"/>
              <w:jc w:val="center"/>
              <w:rPr>
                <w:rFonts w:ascii="宋体" w:hAnsi="宋体" w:cs="宋体"/>
                <w:b/>
                <w:bCs/>
                <w:color w:val="auto"/>
                <w:kern w:val="0"/>
                <w:sz w:val="18"/>
                <w:szCs w:val="18"/>
              </w:rPr>
            </w:pPr>
            <w:r>
              <w:rPr>
                <w:rFonts w:hint="eastAsia" w:ascii="宋体" w:hAnsi="宋体" w:cs="宋体"/>
                <w:b/>
                <w:bCs/>
                <w:color w:val="auto"/>
                <w:kern w:val="0"/>
                <w:sz w:val="18"/>
                <w:szCs w:val="18"/>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宋体"/>
                <w:color w:val="auto"/>
                <w:sz w:val="18"/>
                <w:szCs w:val="18"/>
              </w:rPr>
              <w:t>1</w:t>
            </w:r>
            <w:r>
              <w:rPr>
                <w:rFonts w:ascii="宋体" w:hAnsi="宋体" w:cs="宋体"/>
                <w:color w:val="auto"/>
                <w:sz w:val="18"/>
                <w:szCs w:val="18"/>
              </w:rPr>
              <w:t>/工程知识</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u w:color="000000"/>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宋体"/>
                <w:color w:val="auto"/>
                <w:sz w:val="18"/>
                <w:szCs w:val="18"/>
              </w:rPr>
              <w:t>2</w:t>
            </w:r>
            <w:r>
              <w:rPr>
                <w:rFonts w:ascii="宋体" w:hAnsi="宋体" w:cs="宋体"/>
                <w:color w:val="auto"/>
                <w:sz w:val="18"/>
                <w:szCs w:val="18"/>
              </w:rPr>
              <w:t>/问题分析</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3</w:t>
            </w:r>
            <w:r>
              <w:rPr>
                <w:rFonts w:ascii="宋体" w:hAnsi="宋体" w:cs="宋体"/>
                <w:color w:val="auto"/>
                <w:kern w:val="0"/>
                <w:sz w:val="18"/>
                <w:szCs w:val="18"/>
              </w:rPr>
              <w:t>/</w:t>
            </w:r>
            <w:r>
              <w:rPr>
                <w:rFonts w:hint="eastAsia" w:ascii="宋体" w:hAnsi="宋体" w:cs="宋体"/>
                <w:color w:val="auto"/>
                <w:kern w:val="0"/>
                <w:sz w:val="18"/>
                <w:szCs w:val="18"/>
              </w:rPr>
              <w:t>设计/开发解决方案</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u w:color="000000"/>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4</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研究</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u w:color="000000"/>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5</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使用现代工具</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u w:color="000000"/>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6</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工程与社会</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7</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环境和可持续发展</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8</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职业规范</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u w:color="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9</w:t>
            </w:r>
            <w:r>
              <w:rPr>
                <w:rFonts w:ascii="宋体" w:hAnsi="宋体" w:cs="Times New Roman"/>
                <w:color w:val="auto"/>
                <w:kern w:val="0"/>
                <w:sz w:val="18"/>
                <w:szCs w:val="18"/>
                <w:lang w:val="zh-CN"/>
              </w:rPr>
              <w:t>/</w:t>
            </w:r>
            <w:r>
              <w:rPr>
                <w:rFonts w:hint="eastAsia" w:ascii="宋体" w:hAnsi="宋体" w:cs="Times New Roman"/>
                <w:color w:val="auto"/>
                <w:kern w:val="0"/>
                <w:sz w:val="18"/>
                <w:szCs w:val="18"/>
                <w:lang w:val="zh-CN"/>
              </w:rPr>
              <w:t>个人和团队</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9" w:type="dxa"/>
            <w:shd w:val="clear" w:color="auto" w:fill="auto"/>
            <w:vAlign w:val="center"/>
          </w:tcPr>
          <w:p>
            <w:pPr>
              <w:spacing w:line="276" w:lineRule="auto"/>
              <w:jc w:val="center"/>
              <w:rPr>
                <w:rFonts w:ascii="宋体" w:hAnsi="宋体" w:cs="Times New Roman"/>
                <w:b/>
                <w:bCs/>
                <w:color w:val="auto"/>
                <w:kern w:val="0"/>
                <w:sz w:val="18"/>
                <w:szCs w:val="18"/>
                <w:u w:color="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Times New Roman"/>
                <w:color w:val="auto"/>
                <w:kern w:val="0"/>
                <w:sz w:val="18"/>
                <w:szCs w:val="18"/>
                <w:lang w:val="zh-CN"/>
              </w:rPr>
              <w:t>1</w:t>
            </w:r>
            <w:r>
              <w:rPr>
                <w:rFonts w:ascii="宋体" w:hAnsi="宋体" w:cs="Times New Roman"/>
                <w:color w:val="auto"/>
                <w:kern w:val="0"/>
                <w:sz w:val="18"/>
                <w:szCs w:val="18"/>
                <w:lang w:val="zh-CN"/>
              </w:rPr>
              <w:t>0/</w:t>
            </w:r>
            <w:r>
              <w:rPr>
                <w:rFonts w:hint="eastAsia" w:ascii="宋体" w:hAnsi="宋体" w:cs="Times New Roman"/>
                <w:color w:val="auto"/>
                <w:kern w:val="0"/>
                <w:sz w:val="18"/>
                <w:szCs w:val="18"/>
                <w:lang w:val="zh-CN"/>
              </w:rPr>
              <w:t>沟通</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9" w:type="dxa"/>
            <w:shd w:val="clear" w:color="auto" w:fill="auto"/>
            <w:vAlign w:val="center"/>
          </w:tcPr>
          <w:p>
            <w:pPr>
              <w:spacing w:line="276" w:lineRule="auto"/>
              <w:jc w:val="center"/>
              <w:rPr>
                <w:rFonts w:ascii="宋体" w:hAnsi="宋体" w:cs="Times New Roman"/>
                <w:b/>
                <w:bCs/>
                <w:color w:val="auto"/>
                <w:kern w:val="0"/>
                <w:sz w:val="18"/>
                <w:szCs w:val="18"/>
                <w:u w:color="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ascii="宋体" w:hAnsi="宋体" w:cs="宋体"/>
                <w:color w:val="auto"/>
                <w:kern w:val="0"/>
                <w:sz w:val="18"/>
                <w:szCs w:val="18"/>
              </w:rPr>
              <w:t>1/</w:t>
            </w:r>
            <w:r>
              <w:rPr>
                <w:rFonts w:hint="eastAsia" w:ascii="宋体" w:hAnsi="宋体" w:cs="宋体"/>
                <w:color w:val="auto"/>
                <w:kern w:val="0"/>
                <w:sz w:val="18"/>
                <w:szCs w:val="18"/>
              </w:rPr>
              <w:t>项目管理</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r>
              <w:rPr>
                <w:rFonts w:hint="eastAsia" w:ascii="宋体" w:hAnsi="宋体" w:cs="Times New Roman"/>
                <w:b/>
                <w:bCs/>
                <w:color w:val="auto"/>
                <w:kern w:val="0"/>
                <w:sz w:val="18"/>
                <w:szCs w:val="18"/>
              </w:rPr>
              <w:t>√</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u w:color="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jc w:val="center"/>
        </w:trPr>
        <w:tc>
          <w:tcPr>
            <w:tcW w:w="2263" w:type="dxa"/>
            <w:shd w:val="clear" w:color="auto" w:fill="auto"/>
            <w:vAlign w:val="center"/>
          </w:tcPr>
          <w:p>
            <w:pPr>
              <w:spacing w:line="276"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ascii="宋体" w:hAnsi="宋体" w:cs="宋体"/>
                <w:color w:val="auto"/>
                <w:kern w:val="0"/>
                <w:sz w:val="18"/>
                <w:szCs w:val="18"/>
              </w:rPr>
              <w:t>2/</w:t>
            </w:r>
            <w:r>
              <w:rPr>
                <w:rFonts w:hint="eastAsia" w:ascii="宋体" w:hAnsi="宋体" w:cs="宋体"/>
                <w:color w:val="auto"/>
                <w:kern w:val="0"/>
                <w:sz w:val="18"/>
                <w:szCs w:val="18"/>
              </w:rPr>
              <w:t>终身学习</w:t>
            </w: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8" w:type="dxa"/>
            <w:shd w:val="clear" w:color="auto" w:fill="auto"/>
            <w:vAlign w:val="center"/>
          </w:tcPr>
          <w:p>
            <w:pPr>
              <w:spacing w:line="276" w:lineRule="auto"/>
              <w:jc w:val="center"/>
              <w:rPr>
                <w:rFonts w:ascii="宋体" w:hAnsi="宋体" w:cs="Times New Roman"/>
                <w:b/>
                <w:bCs/>
                <w:color w:val="auto"/>
                <w:kern w:val="0"/>
                <w:sz w:val="18"/>
                <w:szCs w:val="18"/>
                <w:lang w:val="zh-CN"/>
              </w:rPr>
            </w:pPr>
          </w:p>
        </w:tc>
        <w:tc>
          <w:tcPr>
            <w:tcW w:w="1509" w:type="dxa"/>
            <w:shd w:val="clear" w:color="auto" w:fill="auto"/>
            <w:vAlign w:val="center"/>
          </w:tcPr>
          <w:p>
            <w:pPr>
              <w:spacing w:line="276" w:lineRule="auto"/>
              <w:jc w:val="center"/>
              <w:rPr>
                <w:rFonts w:ascii="宋体" w:hAnsi="宋体" w:cs="Times New Roman"/>
                <w:b/>
                <w:bCs/>
                <w:color w:val="auto"/>
                <w:kern w:val="0"/>
                <w:sz w:val="18"/>
                <w:szCs w:val="18"/>
                <w:u w:color="000000"/>
              </w:rPr>
            </w:pPr>
            <w:r>
              <w:rPr>
                <w:rFonts w:hint="eastAsia" w:ascii="宋体" w:hAnsi="宋体" w:cs="Times New Roman"/>
                <w:b/>
                <w:bCs/>
                <w:color w:val="auto"/>
                <w:kern w:val="0"/>
                <w:sz w:val="18"/>
                <w:szCs w:val="18"/>
              </w:rPr>
              <w:t>√</w:t>
            </w:r>
          </w:p>
        </w:tc>
      </w:tr>
    </w:tbl>
    <w:p>
      <w:pPr>
        <w:spacing w:line="360" w:lineRule="auto"/>
        <w:ind w:firstLine="2409" w:firstLineChars="1000"/>
        <w:rPr>
          <w:rFonts w:ascii="宋体" w:hAnsi="宋体" w:cs="宋体"/>
          <w:b/>
          <w:bCs/>
          <w:color w:val="auto"/>
          <w:sz w:val="24"/>
          <w:szCs w:val="24"/>
        </w:rPr>
      </w:pPr>
      <w:r>
        <w:rPr>
          <w:rFonts w:hint="eastAsia" w:ascii="宋体" w:hAnsi="宋体" w:cs="宋体"/>
          <w:b/>
          <w:bCs/>
          <w:color w:val="auto"/>
          <w:sz w:val="24"/>
          <w:szCs w:val="24"/>
        </w:rPr>
        <w:t>毕业要求指标点分解及支撑课程/环节矩阵</w:t>
      </w:r>
    </w:p>
    <w:tbl>
      <w:tblPr>
        <w:tblStyle w:val="5"/>
        <w:tblW w:w="9927" w:type="dxa"/>
        <w:jc w:val="center"/>
        <w:tblLayout w:type="fixed"/>
        <w:tblCellMar>
          <w:top w:w="0" w:type="dxa"/>
          <w:left w:w="0" w:type="dxa"/>
          <w:bottom w:w="0" w:type="dxa"/>
          <w:right w:w="0" w:type="dxa"/>
        </w:tblCellMar>
      </w:tblPr>
      <w:tblGrid>
        <w:gridCol w:w="1838"/>
        <w:gridCol w:w="3854"/>
        <w:gridCol w:w="4235"/>
      </w:tblGrid>
      <w:tr>
        <w:tblPrEx>
          <w:tblCellMar>
            <w:top w:w="0" w:type="dxa"/>
            <w:left w:w="0" w:type="dxa"/>
            <w:bottom w:w="0" w:type="dxa"/>
            <w:right w:w="0" w:type="dxa"/>
          </w:tblCellMar>
        </w:tblPrEx>
        <w:trPr>
          <w:trHeight w:val="599" w:hRule="atLeast"/>
          <w:tblHeader/>
          <w:jc w:val="center"/>
        </w:trPr>
        <w:tc>
          <w:tcPr>
            <w:tcW w:w="18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jc w:val="center"/>
              <w:textAlignment w:val="center"/>
              <w:rPr>
                <w:rFonts w:cs="宋体" w:asciiTheme="minorEastAsia" w:hAnsiTheme="minorEastAsia" w:eastAsiaTheme="minorEastAsia"/>
                <w:b/>
                <w:bCs/>
                <w:color w:val="auto"/>
                <w:sz w:val="18"/>
                <w:szCs w:val="18"/>
              </w:rPr>
            </w:pPr>
            <w:r>
              <w:rPr>
                <w:rFonts w:hint="eastAsia" w:cs="宋体" w:asciiTheme="minorEastAsia" w:hAnsiTheme="minorEastAsia" w:eastAsiaTheme="minorEastAsia"/>
                <w:b/>
                <w:bCs/>
                <w:color w:val="auto"/>
                <w:kern w:val="0"/>
                <w:sz w:val="18"/>
                <w:szCs w:val="18"/>
                <w:lang w:bidi="ar"/>
              </w:rPr>
              <w:t>专业毕业要求</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jc w:val="center"/>
              <w:textAlignment w:val="center"/>
              <w:rPr>
                <w:rFonts w:cs="宋体" w:asciiTheme="minorEastAsia" w:hAnsiTheme="minorEastAsia" w:eastAsiaTheme="minorEastAsia"/>
                <w:b/>
                <w:bCs/>
                <w:color w:val="auto"/>
                <w:sz w:val="18"/>
                <w:szCs w:val="18"/>
              </w:rPr>
            </w:pPr>
            <w:r>
              <w:rPr>
                <w:rFonts w:hint="eastAsia" w:cs="宋体" w:asciiTheme="minorEastAsia" w:hAnsiTheme="minorEastAsia" w:eastAsiaTheme="minorEastAsia"/>
                <w:b/>
                <w:bCs/>
                <w:color w:val="auto"/>
                <w:kern w:val="0"/>
                <w:sz w:val="18"/>
                <w:szCs w:val="18"/>
                <w:lang w:bidi="ar"/>
              </w:rPr>
              <w:t>分解指标</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jc w:val="center"/>
              <w:textAlignment w:val="center"/>
              <w:rPr>
                <w:rFonts w:cs="宋体" w:asciiTheme="minorEastAsia" w:hAnsiTheme="minorEastAsia" w:eastAsiaTheme="minorEastAsia"/>
                <w:b/>
                <w:bCs/>
                <w:color w:val="auto"/>
                <w:sz w:val="18"/>
                <w:szCs w:val="18"/>
              </w:rPr>
            </w:pPr>
            <w:r>
              <w:rPr>
                <w:rFonts w:hint="eastAsia" w:cs="宋体" w:asciiTheme="minorEastAsia" w:hAnsiTheme="minorEastAsia" w:eastAsiaTheme="minorEastAsia"/>
                <w:b/>
                <w:bCs/>
                <w:color w:val="auto"/>
                <w:kern w:val="0"/>
                <w:sz w:val="18"/>
                <w:szCs w:val="18"/>
                <w:lang w:bidi="ar"/>
              </w:rPr>
              <w:t>支撑课程/环节</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要求1：工程知识：能够将数学、自然科学、工程基础和专业知识用于解决复杂安全工程问题。</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1.1</w:t>
            </w:r>
            <w:r>
              <w:rPr>
                <w:rFonts w:hint="eastAsia" w:cs="宋体" w:asciiTheme="minorEastAsia" w:hAnsiTheme="minorEastAsia" w:eastAsiaTheme="minorEastAsia"/>
                <w:color w:val="auto"/>
                <w:sz w:val="18"/>
                <w:szCs w:val="18"/>
              </w:rPr>
              <w:t>能将数学、自然科学、工程科学的语言工具用于安全工程问题的表述。</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高等数学、工程数学、大学物理、</w:t>
            </w:r>
            <w:r>
              <w:rPr>
                <w:rFonts w:hint="eastAsia" w:cs="宋体" w:asciiTheme="minorEastAsia" w:hAnsiTheme="minorEastAsia" w:eastAsiaTheme="minorEastAsia"/>
                <w:color w:val="auto"/>
                <w:sz w:val="18"/>
                <w:szCs w:val="18"/>
                <w:lang w:val="en-US" w:eastAsia="zh-CN"/>
              </w:rPr>
              <w:t>工科</w:t>
            </w:r>
            <w:r>
              <w:rPr>
                <w:rFonts w:hint="eastAsia" w:cs="宋体" w:asciiTheme="minorEastAsia" w:hAnsiTheme="minorEastAsia" w:eastAsiaTheme="minorEastAsia"/>
                <w:color w:val="auto"/>
                <w:sz w:val="18"/>
                <w:szCs w:val="18"/>
              </w:rPr>
              <w:t>化学、工程力学</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1.2</w:t>
            </w:r>
            <w:r>
              <w:rPr>
                <w:rFonts w:hint="eastAsia" w:cs="宋体" w:asciiTheme="minorEastAsia" w:hAnsiTheme="minorEastAsia" w:eastAsiaTheme="minorEastAsia"/>
                <w:color w:val="auto"/>
                <w:sz w:val="18"/>
                <w:szCs w:val="18"/>
              </w:rPr>
              <w:t>能针对具体的对象建立数学模型并求解。</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高等数学、工程数学</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大学物理、工程力学</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1.3</w:t>
            </w:r>
            <w:r>
              <w:rPr>
                <w:rFonts w:hint="eastAsia" w:cs="宋体" w:asciiTheme="minorEastAsia" w:hAnsiTheme="minorEastAsia" w:eastAsiaTheme="minorEastAsia"/>
                <w:color w:val="auto"/>
                <w:sz w:val="18"/>
                <w:szCs w:val="18"/>
              </w:rPr>
              <w:t>能够将相关知识和数学模型方法用于判断、推演、分析安全工程问题。</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eastAsia" w:cs="宋体" w:asciiTheme="minorEastAsia" w:hAnsiTheme="minorEastAsia" w:eastAsiaTheme="minorEastAsia"/>
                <w:color w:val="auto"/>
                <w:sz w:val="18"/>
                <w:szCs w:val="18"/>
                <w:lang w:eastAsia="zh-CN"/>
              </w:rPr>
            </w:pPr>
            <w:r>
              <w:rPr>
                <w:rFonts w:hint="eastAsia" w:cs="宋体" w:asciiTheme="minorEastAsia" w:hAnsiTheme="minorEastAsia" w:eastAsiaTheme="minorEastAsia"/>
                <w:color w:val="auto"/>
                <w:sz w:val="18"/>
                <w:szCs w:val="18"/>
              </w:rPr>
              <w:t>工程数学、机械基础、电工与电子技术、工程流体力学、</w:t>
            </w:r>
            <w:r>
              <w:rPr>
                <w:rFonts w:hint="eastAsia" w:cs="宋体" w:asciiTheme="minorEastAsia" w:hAnsiTheme="minorEastAsia" w:eastAsiaTheme="minorEastAsia"/>
                <w:color w:val="auto"/>
                <w:sz w:val="18"/>
                <w:szCs w:val="18"/>
                <w:lang w:eastAsia="zh-CN"/>
              </w:rPr>
              <w:t>工程热力学</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1.4</w:t>
            </w:r>
            <w:r>
              <w:rPr>
                <w:rFonts w:hint="eastAsia" w:cs="宋体" w:asciiTheme="minorEastAsia" w:hAnsiTheme="minorEastAsia" w:eastAsiaTheme="minorEastAsia"/>
                <w:color w:val="auto"/>
                <w:sz w:val="18"/>
                <w:szCs w:val="18"/>
              </w:rPr>
              <w:t>能够将安全工程相关知识和数学模型方法用于安全工程问题解决方案的比较与综合。</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工程数学、机械基础、电工与电子技术、工程流体力学、</w:t>
            </w:r>
            <w:r>
              <w:rPr>
                <w:rFonts w:hint="eastAsia" w:cs="宋体" w:asciiTheme="minorEastAsia" w:hAnsiTheme="minorEastAsia" w:eastAsiaTheme="minorEastAsia"/>
                <w:color w:val="auto"/>
                <w:sz w:val="18"/>
                <w:szCs w:val="18"/>
                <w:lang w:eastAsia="zh-CN"/>
              </w:rPr>
              <w:t>工程热力学、</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要求2：问题分析： 能够应用数学、自然科学和工程科学的基本原理，识别、表达、并通过文献研究分析复杂安全工程问题，以获得有效结论。</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2.1</w:t>
            </w:r>
            <w:r>
              <w:rPr>
                <w:rFonts w:hint="eastAsia" w:cs="宋体" w:asciiTheme="minorEastAsia" w:hAnsiTheme="minorEastAsia" w:eastAsiaTheme="minorEastAsia"/>
                <w:color w:val="auto"/>
                <w:sz w:val="18"/>
                <w:szCs w:val="18"/>
              </w:rPr>
              <w:t>能够运用安全工程科学知识的基本原理识别和判断复杂工程问题的关键环节。</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采矿学、安全系统工程、安全人机工程</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rPr>
              <w:t>安全</w:t>
            </w:r>
            <w:r>
              <w:rPr>
                <w:rFonts w:hint="eastAsia" w:cs="宋体" w:asciiTheme="minorEastAsia" w:hAnsiTheme="minorEastAsia" w:eastAsiaTheme="minorEastAsia"/>
                <w:color w:val="auto"/>
                <w:sz w:val="18"/>
                <w:szCs w:val="18"/>
                <w:lang w:val="en-US" w:eastAsia="zh-CN"/>
              </w:rPr>
              <w:t>法</w:t>
            </w:r>
            <w:r>
              <w:rPr>
                <w:rFonts w:hint="eastAsia" w:cs="宋体" w:asciiTheme="minorEastAsia" w:hAnsiTheme="minorEastAsia" w:eastAsiaTheme="minorEastAsia"/>
                <w:color w:val="auto"/>
                <w:sz w:val="18"/>
                <w:szCs w:val="18"/>
              </w:rPr>
              <w:t>学</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2.2</w:t>
            </w:r>
            <w:r>
              <w:rPr>
                <w:rFonts w:hint="eastAsia" w:cs="宋体" w:asciiTheme="minorEastAsia" w:hAnsiTheme="minorEastAsia" w:eastAsiaTheme="minorEastAsia"/>
                <w:color w:val="auto"/>
                <w:sz w:val="18"/>
                <w:szCs w:val="18"/>
              </w:rPr>
              <w:t>能能基于相关科学原理和数学模型方法正确表达复杂安全工程问题。</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w:t>
            </w:r>
            <w:r>
              <w:rPr>
                <w:rFonts w:hint="eastAsia" w:cs="宋体" w:asciiTheme="minorEastAsia" w:hAnsiTheme="minorEastAsia" w:eastAsiaTheme="minorEastAsia"/>
                <w:color w:val="auto"/>
                <w:sz w:val="18"/>
                <w:szCs w:val="18"/>
              </w:rPr>
              <w:t>安全系统工程、安全人机工程、防火防爆技术、矿井通风与安全、瓦斯防治与综合利用</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2.3</w:t>
            </w:r>
            <w:r>
              <w:rPr>
                <w:rFonts w:hint="eastAsia" w:cs="宋体" w:asciiTheme="minorEastAsia" w:hAnsiTheme="minorEastAsia" w:eastAsiaTheme="minorEastAsia"/>
                <w:color w:val="auto"/>
                <w:sz w:val="18"/>
                <w:szCs w:val="18"/>
              </w:rPr>
              <w:t>能认识到解决问题有多种方案可选择，会通过文献研究寻求可替代的解决方案。</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安全检测与监控技术、防火防爆技术、</w:t>
            </w:r>
            <w:r>
              <w:rPr>
                <w:rFonts w:hint="eastAsia" w:cs="宋体" w:asciiTheme="minorEastAsia" w:hAnsiTheme="minorEastAsia" w:eastAsiaTheme="minorEastAsia"/>
                <w:color w:val="auto"/>
                <w:sz w:val="18"/>
                <w:szCs w:val="18"/>
                <w:lang w:val="en-US" w:eastAsia="zh-CN"/>
              </w:rPr>
              <w:t>压力容器与机电设备安全</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2.4</w:t>
            </w:r>
            <w:r>
              <w:rPr>
                <w:rFonts w:hint="eastAsia" w:cs="宋体" w:asciiTheme="minorEastAsia" w:hAnsiTheme="minorEastAsia" w:eastAsiaTheme="minorEastAsia"/>
                <w:color w:val="auto"/>
                <w:sz w:val="18"/>
                <w:szCs w:val="18"/>
              </w:rPr>
              <w:t>能运用基本原理，借助文献研究，分析过程的影响因素，获得有效结论。</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eastAsia" w:cs="宋体" w:asciiTheme="minorEastAsia" w:hAnsiTheme="minorEastAsia" w:eastAsiaTheme="minorEastAsia"/>
                <w:color w:val="auto"/>
                <w:sz w:val="18"/>
                <w:szCs w:val="18"/>
                <w:lang w:eastAsia="zh-CN"/>
              </w:rPr>
            </w:pPr>
            <w:r>
              <w:rPr>
                <w:rFonts w:hint="eastAsia" w:cs="宋体" w:asciiTheme="minorEastAsia" w:hAnsiTheme="minorEastAsia" w:eastAsiaTheme="minorEastAsia"/>
                <w:color w:val="auto"/>
                <w:sz w:val="18"/>
                <w:szCs w:val="18"/>
              </w:rPr>
              <w:t>安全检测与监控技术、矿井通风与安全、瓦斯防治与综合利用</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3：设计/开发解决方案：能够设计针对复杂安全工程问题的解决方案，设计满足特定需求的系统、单元（部件）或工艺流程，并能够在设计环节中体现创新意识，考虑社会、健康、安全、法律、文化以及环境等因素。</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3.1</w:t>
            </w:r>
            <w:r>
              <w:rPr>
                <w:rFonts w:hint="eastAsia" w:cs="宋体" w:asciiTheme="minorEastAsia" w:hAnsiTheme="minorEastAsia" w:eastAsiaTheme="minorEastAsia"/>
                <w:color w:val="auto"/>
                <w:sz w:val="18"/>
                <w:szCs w:val="18"/>
              </w:rPr>
              <w:t>掌握安全工程设计全周期、全流程的基本设计方法和技术，了解影响设计目标和技术方案的各种因素。</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rPr>
            </w:pPr>
            <w:r>
              <w:rPr>
                <w:rFonts w:hint="eastAsia" w:cs="宋体" w:asciiTheme="minorEastAsia" w:hAnsiTheme="minorEastAsia" w:eastAsiaTheme="minorEastAsia"/>
                <w:color w:val="auto"/>
                <w:sz w:val="18"/>
                <w:szCs w:val="18"/>
              </w:rPr>
              <w:t>《矿井通风与安全》课程设计、《瓦斯防治与综合利用》课程设计、《采矿学》课程设计、</w:t>
            </w:r>
            <w:r>
              <w:rPr>
                <w:rFonts w:hint="eastAsia" w:cs="宋体" w:asciiTheme="minorEastAsia" w:hAnsiTheme="minorEastAsia" w:eastAsiaTheme="minorEastAsia"/>
                <w:color w:val="auto"/>
                <w:sz w:val="18"/>
                <w:szCs w:val="18"/>
                <w:lang w:val="en-US" w:eastAsia="zh-CN"/>
              </w:rPr>
              <w:t>毕业设计（论文）、工程制图</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3.2</w:t>
            </w:r>
            <w:r>
              <w:rPr>
                <w:rFonts w:hint="eastAsia" w:cs="宋体" w:asciiTheme="minorEastAsia" w:hAnsiTheme="minorEastAsia" w:eastAsiaTheme="minorEastAsia"/>
                <w:color w:val="auto"/>
                <w:sz w:val="18"/>
                <w:szCs w:val="18"/>
              </w:rPr>
              <w:t>能够针对特定需求，完成单元（部件）的设计。</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rPr>
            </w:pPr>
            <w:r>
              <w:rPr>
                <w:rFonts w:hint="eastAsia" w:cs="宋体" w:asciiTheme="minorEastAsia" w:hAnsiTheme="minorEastAsia" w:eastAsiaTheme="minorEastAsia"/>
                <w:color w:val="auto"/>
                <w:sz w:val="18"/>
                <w:szCs w:val="18"/>
              </w:rPr>
              <w:t>《矿井通风与安全》课程设计、《瓦斯防治与综合利用》课程设计、《采矿学》课程设计、</w:t>
            </w:r>
            <w:r>
              <w:rPr>
                <w:rFonts w:hint="eastAsia" w:cs="宋体" w:asciiTheme="minorEastAsia" w:hAnsiTheme="minorEastAsia" w:eastAsiaTheme="minorEastAsia"/>
                <w:color w:val="auto"/>
                <w:sz w:val="18"/>
                <w:szCs w:val="18"/>
                <w:lang w:val="en-US" w:eastAsia="zh-CN"/>
              </w:rPr>
              <w:t>毕业设计（论文）、工程制图</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3.3</w:t>
            </w:r>
            <w:r>
              <w:rPr>
                <w:rFonts w:hint="eastAsia" w:cs="宋体" w:asciiTheme="minorEastAsia" w:hAnsiTheme="minorEastAsia" w:eastAsiaTheme="minorEastAsia"/>
                <w:color w:val="auto"/>
                <w:sz w:val="18"/>
                <w:szCs w:val="18"/>
              </w:rPr>
              <w:t>能针对设计目标进行系统方案设计、并进行优选，从中体现创新意识。</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《矿井通风与安全》课程设计、《瓦斯防治与综合利用》课程设计、《采矿学》课程设计、</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3.4</w:t>
            </w:r>
            <w:r>
              <w:rPr>
                <w:rFonts w:hint="eastAsia" w:cs="宋体" w:asciiTheme="minorEastAsia" w:hAnsiTheme="minorEastAsia" w:eastAsiaTheme="minorEastAsia"/>
                <w:color w:val="auto"/>
                <w:sz w:val="18"/>
                <w:szCs w:val="18"/>
              </w:rPr>
              <w:t>能够在设计中考虑安全、健康、法律、文化及环境等制约因素。</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《矿井通风与安全》课程设计、《瓦斯防治与综合利用》课程设计、《采矿学》课程设计、</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要求4：研究：能够基于科学原理并采用科学方法对复杂安全工程问题进行研究，包括设计实验、分析与解释数据、并通过信息综合得到合理有效的结论。</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4.1</w:t>
            </w:r>
            <w:r>
              <w:rPr>
                <w:rFonts w:hint="eastAsia" w:cs="宋体" w:asciiTheme="minorEastAsia" w:hAnsiTheme="minorEastAsia" w:eastAsiaTheme="minorEastAsia"/>
                <w:color w:val="auto"/>
                <w:sz w:val="18"/>
                <w:szCs w:val="18"/>
              </w:rPr>
              <w:t>能够基于科学原理，通过文献研究或相关方法，调研和分析复杂工程问题的解决方案。</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lang w:val="en-US" w:eastAsia="zh-CN"/>
              </w:rPr>
              <w:t>信息检索与科技创新</w:t>
            </w:r>
            <w:r>
              <w:rPr>
                <w:rFonts w:hint="eastAsia" w:cs="宋体" w:asciiTheme="minorEastAsia" w:hAnsiTheme="minorEastAsia" w:eastAsiaTheme="minorEastAsia"/>
                <w:color w:val="auto"/>
                <w:sz w:val="18"/>
                <w:szCs w:val="18"/>
              </w:rPr>
              <w:t>、通风与安全综合实验</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灾害防治仿真实验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4.2</w:t>
            </w:r>
            <w:r>
              <w:rPr>
                <w:rFonts w:hint="eastAsia" w:cs="宋体" w:asciiTheme="minorEastAsia" w:hAnsiTheme="minorEastAsia" w:eastAsiaTheme="minorEastAsia"/>
                <w:color w:val="auto"/>
                <w:sz w:val="18"/>
                <w:szCs w:val="18"/>
              </w:rPr>
              <w:t>能够根据对象特征，选择研究路线，设计实验方案。</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防火防爆技术实验、安全检测技术实验</w:t>
            </w:r>
            <w:r>
              <w:rPr>
                <w:rFonts w:hint="eastAsia" w:cs="宋体" w:asciiTheme="minorEastAsia" w:hAnsiTheme="minorEastAsia" w:eastAsiaTheme="minorEastAsia"/>
                <w:color w:val="auto"/>
                <w:sz w:val="18"/>
                <w:szCs w:val="18"/>
                <w:lang w:val="en-US" w:eastAsia="zh-CN"/>
              </w:rPr>
              <w:t>灾害防治仿真实验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4.3</w:t>
            </w:r>
            <w:r>
              <w:rPr>
                <w:rFonts w:hint="eastAsia" w:cs="宋体" w:asciiTheme="minorEastAsia" w:hAnsiTheme="minorEastAsia" w:eastAsiaTheme="minorEastAsia"/>
                <w:color w:val="auto"/>
                <w:sz w:val="18"/>
                <w:szCs w:val="18"/>
              </w:rPr>
              <w:t>能够根据实验方案构建实验系统，安全地开展实验，正确地采集实验数据。</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大学物理实验、电工与电子技术实验防火防爆技术实验、安全检测技术实验、</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4.4</w:t>
            </w:r>
            <w:r>
              <w:rPr>
                <w:rFonts w:hint="eastAsia" w:cs="宋体" w:asciiTheme="minorEastAsia" w:hAnsiTheme="minorEastAsia" w:eastAsiaTheme="minorEastAsia"/>
                <w:color w:val="auto"/>
                <w:sz w:val="18"/>
                <w:szCs w:val="18"/>
              </w:rPr>
              <w:t>能对实验结果进行分析和解释，并通过信息综合得到合理有效的结论。</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安全人机工程实验、安全检测技术实验、通风与安全综合实验、</w:t>
            </w:r>
            <w:r>
              <w:rPr>
                <w:rFonts w:hint="eastAsia" w:cs="宋体" w:asciiTheme="minorEastAsia" w:hAnsiTheme="minorEastAsia" w:eastAsiaTheme="minorEastAsia"/>
                <w:color w:val="auto"/>
                <w:sz w:val="18"/>
                <w:szCs w:val="18"/>
                <w:lang w:val="en-US" w:eastAsia="zh-CN"/>
              </w:rPr>
              <w:t>灾害防治仿真实验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毕业设计（论文）</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要求5：使用现代工具：能够针对复杂安全工程问题，开发、选择与使用恰当的技术、资源、现代工程工具和信息技术工具，包括对复杂安全工程问题的预测与模拟，并能够理解其局限性。</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5.1</w:t>
            </w:r>
            <w:r>
              <w:rPr>
                <w:rFonts w:hint="eastAsia" w:cs="宋体" w:asciiTheme="minorEastAsia" w:hAnsiTheme="minorEastAsia" w:eastAsiaTheme="minorEastAsia"/>
                <w:color w:val="auto"/>
                <w:sz w:val="18"/>
                <w:szCs w:val="18"/>
              </w:rPr>
              <w:t>了解安全工程专业常用的现代仪器、信息技术工具、工程工具和模拟软件的使用原理和方法，并理解其局限性。</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大学计算机基础</w:t>
            </w:r>
            <w:r>
              <w:rPr>
                <w:rFonts w:hint="eastAsia" w:cs="宋体" w:asciiTheme="minorEastAsia" w:hAnsiTheme="minorEastAsia" w:eastAsiaTheme="minorEastAsia"/>
                <w:color w:val="auto"/>
                <w:sz w:val="18"/>
                <w:szCs w:val="18"/>
                <w:lang w:val="en-US" w:eastAsia="zh-CN"/>
              </w:rPr>
              <w:t>安全风险与模拟实验</w:t>
            </w:r>
            <w:r>
              <w:rPr>
                <w:rFonts w:hint="eastAsia" w:cs="宋体" w:asciiTheme="minorEastAsia" w:hAnsiTheme="minorEastAsia" w:eastAsiaTheme="minorEastAsia"/>
                <w:color w:val="auto"/>
                <w:sz w:val="18"/>
                <w:szCs w:val="18"/>
              </w:rPr>
              <w:t>、工程C</w:t>
            </w:r>
            <w:r>
              <w:rPr>
                <w:rFonts w:cs="宋体" w:asciiTheme="minorEastAsia" w:hAnsiTheme="minorEastAsia" w:eastAsiaTheme="minorEastAsia"/>
                <w:color w:val="auto"/>
                <w:sz w:val="18"/>
                <w:szCs w:val="18"/>
              </w:rPr>
              <w:t>AD</w:t>
            </w:r>
            <w:r>
              <w:rPr>
                <w:rFonts w:hint="eastAsia" w:cs="宋体" w:asciiTheme="minorEastAsia" w:hAnsiTheme="minorEastAsia" w:eastAsiaTheme="minorEastAsia"/>
                <w:color w:val="auto"/>
                <w:sz w:val="18"/>
                <w:szCs w:val="18"/>
                <w:lang w:val="en-US" w:eastAsia="zh-CN"/>
              </w:rPr>
              <w:t>实训</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Python</w:t>
            </w:r>
            <w:r>
              <w:rPr>
                <w:rFonts w:hint="eastAsia" w:cs="宋体" w:asciiTheme="minorEastAsia" w:hAnsiTheme="minorEastAsia" w:eastAsiaTheme="minorEastAsia"/>
                <w:color w:val="auto"/>
                <w:sz w:val="18"/>
                <w:szCs w:val="18"/>
              </w:rPr>
              <w:t>语言程序设计、</w:t>
            </w:r>
            <w:r>
              <w:rPr>
                <w:rFonts w:hint="eastAsia" w:cs="宋体" w:asciiTheme="minorEastAsia" w:hAnsiTheme="minorEastAsia" w:eastAsiaTheme="minorEastAsia"/>
                <w:color w:val="auto"/>
                <w:sz w:val="18"/>
                <w:szCs w:val="18"/>
                <w:lang w:val="en-US" w:eastAsia="zh-CN"/>
              </w:rPr>
              <w:t>地质</w:t>
            </w:r>
            <w:r>
              <w:rPr>
                <w:rFonts w:hint="eastAsia" w:cs="宋体" w:asciiTheme="minorEastAsia" w:hAnsiTheme="minorEastAsia" w:eastAsiaTheme="minorEastAsia"/>
                <w:color w:val="auto"/>
                <w:sz w:val="18"/>
                <w:szCs w:val="18"/>
              </w:rPr>
              <w:t>实习</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5.2</w:t>
            </w:r>
            <w:r>
              <w:rPr>
                <w:rFonts w:hint="eastAsia" w:cs="宋体" w:asciiTheme="minorEastAsia" w:hAnsiTheme="minorEastAsia" w:eastAsiaTheme="minorEastAsia"/>
                <w:color w:val="auto"/>
                <w:sz w:val="18"/>
                <w:szCs w:val="18"/>
              </w:rPr>
              <w:t>能够选择与使用恰当的仪器、信息资源、工程工具和专业模拟软件，对复杂安全工程问题进行分析、计算与设计。</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测量实习、地质实习、工程C</w:t>
            </w:r>
            <w:r>
              <w:rPr>
                <w:rFonts w:cs="宋体" w:asciiTheme="minorEastAsia" w:hAnsiTheme="minorEastAsia" w:eastAsiaTheme="minorEastAsia"/>
                <w:color w:val="auto"/>
                <w:sz w:val="18"/>
                <w:szCs w:val="18"/>
              </w:rPr>
              <w:t>AD</w:t>
            </w:r>
            <w:r>
              <w:rPr>
                <w:rFonts w:hint="eastAsia" w:cs="宋体" w:asciiTheme="minorEastAsia" w:hAnsiTheme="minorEastAsia" w:eastAsiaTheme="minorEastAsia"/>
                <w:color w:val="auto"/>
                <w:sz w:val="18"/>
                <w:szCs w:val="18"/>
                <w:lang w:val="en-US" w:eastAsia="zh-CN"/>
              </w:rPr>
              <w:t>实训</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安全风险与模拟实验</w:t>
            </w:r>
            <w:r>
              <w:rPr>
                <w:rFonts w:hint="eastAsia" w:cs="宋体" w:asciiTheme="minorEastAsia" w:hAnsiTheme="minorEastAsia" w:eastAsiaTheme="minorEastAsia"/>
                <w:color w:val="auto"/>
                <w:sz w:val="18"/>
                <w:szCs w:val="18"/>
              </w:rPr>
              <w:t>、信息检索与创新专利</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5.3</w:t>
            </w:r>
            <w:r>
              <w:rPr>
                <w:rFonts w:hint="eastAsia" w:cs="宋体" w:asciiTheme="minorEastAsia" w:hAnsiTheme="minorEastAsia" w:eastAsiaTheme="minorEastAsia"/>
                <w:color w:val="auto"/>
                <w:sz w:val="18"/>
                <w:szCs w:val="18"/>
              </w:rPr>
              <w:t>能够针对复杂安全工程问题，开发或选用满足特定安全需求的现代工具，模拟和预测专业问题，并能够分析其局限性。</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eastAsia" w:cs="宋体" w:asciiTheme="minorEastAsia" w:hAnsiTheme="minorEastAsia" w:eastAsiaTheme="minorEastAsia"/>
                <w:color w:val="auto"/>
                <w:sz w:val="18"/>
                <w:szCs w:val="18"/>
                <w:lang w:eastAsia="zh-CN"/>
              </w:rPr>
            </w:pPr>
            <w:r>
              <w:rPr>
                <w:rFonts w:hint="eastAsia" w:cs="宋体" w:asciiTheme="minorEastAsia" w:hAnsiTheme="minorEastAsia" w:eastAsiaTheme="minorEastAsia"/>
                <w:color w:val="auto"/>
                <w:sz w:val="18"/>
                <w:szCs w:val="18"/>
                <w:lang w:val="en-US" w:eastAsia="zh-CN"/>
              </w:rPr>
              <w:t>Python</w:t>
            </w:r>
            <w:r>
              <w:rPr>
                <w:rFonts w:hint="eastAsia" w:cs="宋体" w:asciiTheme="minorEastAsia" w:hAnsiTheme="minorEastAsia" w:eastAsiaTheme="minorEastAsia"/>
                <w:color w:val="auto"/>
                <w:sz w:val="18"/>
                <w:szCs w:val="18"/>
              </w:rPr>
              <w:t>语言程序设计、</w:t>
            </w:r>
            <w:r>
              <w:rPr>
                <w:rFonts w:hint="eastAsia" w:cs="宋体" w:asciiTheme="minorEastAsia" w:hAnsiTheme="minorEastAsia" w:eastAsiaTheme="minorEastAsia"/>
                <w:color w:val="auto"/>
                <w:sz w:val="18"/>
                <w:szCs w:val="18"/>
                <w:lang w:val="en-US" w:eastAsia="zh-CN"/>
              </w:rPr>
              <w:t>灾害防治仿真实验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安全风险与模拟实验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毕业设计</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要求6：工程与社会：能基于安全工程相关背景知识，合理分析与评价安全工程专业实践和复杂安全工程问题解决方案对社会、健康、安全、法律以及文化的影响，并理解应承担的责任。</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6.1</w:t>
            </w:r>
            <w:r>
              <w:rPr>
                <w:rFonts w:hint="eastAsia" w:cs="宋体" w:asciiTheme="minorEastAsia" w:hAnsiTheme="minorEastAsia" w:eastAsiaTheme="minorEastAsia"/>
                <w:color w:val="auto"/>
                <w:sz w:val="18"/>
                <w:szCs w:val="18"/>
              </w:rPr>
              <w:t>熟悉安全工程相关行业的政策和法律法规，国内外行业标准、规范和技术发展趋势；理解不同社会文化对工程活动的影响。</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安全法学、安全管理学</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矿井通风与安全</w:t>
            </w:r>
            <w:r>
              <w:rPr>
                <w:rFonts w:hint="eastAsia" w:cs="宋体" w:asciiTheme="minorEastAsia" w:hAnsiTheme="minorEastAsia" w:eastAsiaTheme="minorEastAsia"/>
                <w:color w:val="auto"/>
                <w:sz w:val="18"/>
                <w:szCs w:val="18"/>
              </w:rPr>
              <w:t>、瓦斯防治与综合利用</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6.2</w:t>
            </w:r>
            <w:r>
              <w:rPr>
                <w:rFonts w:hint="eastAsia" w:cs="宋体" w:asciiTheme="minorEastAsia" w:hAnsiTheme="minorEastAsia" w:eastAsiaTheme="minorEastAsia"/>
                <w:color w:val="auto"/>
                <w:sz w:val="18"/>
                <w:szCs w:val="18"/>
              </w:rPr>
              <w:t>能够完成安全工程各项实践过程，并能客观评价安全工程实践对社会、健康、安全、法律以及文化的影响；以及这些制约因素对项目实施的影响，并理解应承担的责任。</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lang w:val="en-US" w:eastAsia="zh-CN"/>
              </w:rPr>
              <w:t>毕业设计</w:t>
            </w:r>
            <w:r>
              <w:rPr>
                <w:rFonts w:hint="eastAsia" w:cs="宋体" w:asciiTheme="minorEastAsia" w:hAnsiTheme="minorEastAsia" w:eastAsiaTheme="minorEastAsia"/>
                <w:color w:val="auto"/>
                <w:sz w:val="18"/>
                <w:szCs w:val="18"/>
              </w:rPr>
              <w:t>、认识实习、生产实习、毕业实习</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安全工程专业实践</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要求7：环境和可持续发展：能论证和评价针对复杂安全工程问题的工程实践对环境、社会可持续发展的影响。</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7.1</w:t>
            </w:r>
            <w:r>
              <w:rPr>
                <w:rFonts w:hint="eastAsia" w:cs="宋体" w:asciiTheme="minorEastAsia" w:hAnsiTheme="minorEastAsia" w:eastAsiaTheme="minorEastAsia"/>
                <w:color w:val="auto"/>
                <w:sz w:val="18"/>
                <w:szCs w:val="18"/>
              </w:rPr>
              <w:t>熟悉安全工程相关行业的环境保护的法律法规；理解环境保护和社会可持续发展的必要性和现实意义。</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安全法学、</w:t>
            </w:r>
            <w:r>
              <w:rPr>
                <w:rFonts w:hint="eastAsia" w:cs="宋体" w:asciiTheme="minorEastAsia" w:hAnsiTheme="minorEastAsia" w:eastAsiaTheme="minorEastAsia"/>
                <w:color w:val="auto"/>
                <w:sz w:val="18"/>
                <w:szCs w:val="18"/>
                <w:lang w:val="en-US" w:eastAsia="zh-CN"/>
              </w:rPr>
              <w:t>安全管理学、</w:t>
            </w:r>
            <w:r>
              <w:rPr>
                <w:rFonts w:hint="eastAsia" w:cs="宋体" w:asciiTheme="minorEastAsia" w:hAnsiTheme="minorEastAsia" w:eastAsiaTheme="minorEastAsia"/>
                <w:color w:val="auto"/>
                <w:sz w:val="18"/>
                <w:szCs w:val="18"/>
              </w:rPr>
              <w:t>认识实习、生产实习、毕业实习</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安全工程专业实践</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专业任选课</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 xml:space="preserve">7.2 </w:t>
            </w:r>
            <w:r>
              <w:rPr>
                <w:rFonts w:hint="eastAsia" w:cs="宋体" w:asciiTheme="minorEastAsia" w:hAnsiTheme="minorEastAsia" w:eastAsiaTheme="minorEastAsia"/>
                <w:color w:val="auto"/>
                <w:sz w:val="18"/>
                <w:szCs w:val="18"/>
              </w:rPr>
              <w:t>能够站在环境保护和可持续发展的角度思考安全工程实践的可持续性，评价其可能对人类和环境造成的损害和隐患。</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rPr>
            </w:pPr>
            <w:r>
              <w:rPr>
                <w:rFonts w:hint="eastAsia" w:cs="宋体" w:asciiTheme="minorEastAsia" w:hAnsiTheme="minorEastAsia" w:eastAsiaTheme="minorEastAsia"/>
                <w:color w:val="auto"/>
                <w:sz w:val="18"/>
                <w:szCs w:val="18"/>
                <w:lang w:val="en-US" w:eastAsia="zh-CN"/>
              </w:rPr>
              <w:t>生态文明教育、地球科学概论</w:t>
            </w:r>
            <w:r>
              <w:rPr>
                <w:rFonts w:hint="eastAsia" w:cs="宋体" w:asciiTheme="minorEastAsia" w:hAnsiTheme="minorEastAsia" w:eastAsiaTheme="minorEastAsia"/>
                <w:color w:val="auto"/>
                <w:sz w:val="18"/>
                <w:szCs w:val="18"/>
              </w:rPr>
              <w:t>、认识实习、生产实习、毕业实习</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毕业设计</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要求8：职业规范：具有人文社会科学素养、社会责任感，能够在工程实践中理解并遵守工程职业道德和规范，履行责任。</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 xml:space="preserve">8.1 </w:t>
            </w:r>
            <w:r>
              <w:rPr>
                <w:rFonts w:hint="eastAsia" w:cs="宋体" w:asciiTheme="minorEastAsia" w:hAnsiTheme="minorEastAsia" w:eastAsiaTheme="minorEastAsia"/>
                <w:color w:val="auto"/>
                <w:sz w:val="18"/>
                <w:szCs w:val="18"/>
              </w:rPr>
              <w:t>有正确的价值观，理解个人与社会的关系，</w:t>
            </w:r>
            <w:r>
              <w:rPr>
                <w:rFonts w:cs="宋体" w:asciiTheme="minorEastAsia" w:hAnsiTheme="minorEastAsia" w:eastAsiaTheme="minorEastAsia"/>
                <w:color w:val="auto"/>
                <w:sz w:val="18"/>
                <w:szCs w:val="18"/>
              </w:rPr>
              <w:t xml:space="preserve"> </w:t>
            </w:r>
            <w:r>
              <w:rPr>
                <w:rFonts w:hint="eastAsia" w:cs="宋体" w:asciiTheme="minorEastAsia" w:hAnsiTheme="minorEastAsia" w:eastAsiaTheme="minorEastAsia"/>
                <w:color w:val="auto"/>
                <w:sz w:val="18"/>
                <w:szCs w:val="18"/>
              </w:rPr>
              <w:t>了解中国国情。</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中国近现代史纲要、马克思主义原理、毛泽东思想和中国特色社会主义理论体系概论、形势与政策、军事理论</w:t>
            </w:r>
            <w:r>
              <w:rPr>
                <w:rFonts w:hint="eastAsia" w:cs="宋体" w:asciiTheme="minorEastAsia" w:hAnsiTheme="minorEastAsia" w:eastAsiaTheme="minorEastAsia"/>
                <w:color w:val="auto"/>
                <w:sz w:val="18"/>
                <w:szCs w:val="18"/>
                <w:lang w:val="en-US" w:eastAsia="zh-CN"/>
              </w:rPr>
              <w:t>与国家安全</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8.2</w:t>
            </w:r>
            <w:r>
              <w:rPr>
                <w:rFonts w:hint="eastAsia" w:cs="宋体" w:asciiTheme="minorEastAsia" w:hAnsiTheme="minorEastAsia" w:eastAsiaTheme="minorEastAsia"/>
                <w:color w:val="auto"/>
                <w:sz w:val="18"/>
                <w:szCs w:val="18"/>
              </w:rPr>
              <w:t>理解诚实公正、诚信守则的工程职业道德和规范，并能在工程实践中自觉遵守。</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eastAsia="zh-CN"/>
              </w:rPr>
              <w:t>思想道德与法治</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金工实习、电工实习、</w:t>
            </w:r>
            <w:r>
              <w:rPr>
                <w:rFonts w:hint="eastAsia" w:cs="宋体" w:asciiTheme="minorEastAsia" w:hAnsiTheme="minorEastAsia" w:eastAsiaTheme="minorEastAsia"/>
                <w:color w:val="auto"/>
                <w:sz w:val="18"/>
                <w:szCs w:val="18"/>
              </w:rPr>
              <w:t>第二课堂、</w:t>
            </w:r>
            <w:r>
              <w:rPr>
                <w:rFonts w:hint="eastAsia" w:cs="宋体" w:asciiTheme="minorEastAsia" w:hAnsiTheme="minorEastAsia" w:eastAsiaTheme="minorEastAsia"/>
                <w:color w:val="auto"/>
                <w:sz w:val="18"/>
                <w:szCs w:val="18"/>
                <w:lang w:val="en-US" w:eastAsia="zh-CN"/>
              </w:rPr>
              <w:t>就业技能训练</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8.3</w:t>
            </w:r>
            <w:r>
              <w:rPr>
                <w:rFonts w:hint="eastAsia" w:cs="宋体" w:asciiTheme="minorEastAsia" w:hAnsiTheme="minorEastAsia" w:eastAsiaTheme="minorEastAsia"/>
                <w:color w:val="auto"/>
                <w:sz w:val="18"/>
                <w:szCs w:val="18"/>
              </w:rPr>
              <w:t>理解工程师对公众的安全、健康和福祉，以及环境保护的社会责任，能够在工程实践中自觉履行责任。</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第二课堂、</w:t>
            </w:r>
            <w:r>
              <w:rPr>
                <w:rFonts w:hint="eastAsia" w:cs="宋体" w:asciiTheme="minorEastAsia" w:hAnsiTheme="minorEastAsia" w:eastAsiaTheme="minorEastAsia"/>
                <w:color w:val="auto"/>
                <w:sz w:val="18"/>
                <w:szCs w:val="18"/>
              </w:rPr>
              <w:t>毕业实习、</w:t>
            </w:r>
            <w:r>
              <w:rPr>
                <w:rFonts w:hint="eastAsia" w:cs="宋体" w:asciiTheme="minorEastAsia" w:hAnsiTheme="minorEastAsia" w:eastAsiaTheme="minorEastAsia"/>
                <w:color w:val="auto"/>
                <w:sz w:val="18"/>
                <w:szCs w:val="18"/>
                <w:lang w:val="en-US" w:eastAsia="zh-CN"/>
              </w:rPr>
              <w:t>安全工程专业实践、贵州省情</w:t>
            </w:r>
            <w:r>
              <w:rPr>
                <w:rFonts w:hint="eastAsia" w:cs="宋体" w:asciiTheme="minorEastAsia" w:hAnsiTheme="minorEastAsia" w:eastAsiaTheme="minorEastAsia"/>
                <w:color w:val="auto"/>
                <w:sz w:val="18"/>
                <w:szCs w:val="18"/>
              </w:rPr>
              <w:t>、毛泽东思想和中国特色社会主义理论体系概论实践</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要求9：个人和团队：能够在多学科背景下的团队中承担个体、团队成员以及负责人的角色。</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9.1</w:t>
            </w:r>
            <w:r>
              <w:rPr>
                <w:rFonts w:hint="eastAsia" w:cs="宋体" w:asciiTheme="minorEastAsia" w:hAnsiTheme="minorEastAsia" w:eastAsiaTheme="minorEastAsia"/>
                <w:color w:val="auto"/>
                <w:sz w:val="18"/>
                <w:szCs w:val="18"/>
              </w:rPr>
              <w:t>能够在多学科组成的团队中进行有效沟通，合作共事。</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lang w:val="en-US" w:eastAsia="zh-CN"/>
              </w:rPr>
              <w:t>劳动教育、</w:t>
            </w:r>
            <w:r>
              <w:rPr>
                <w:rFonts w:hint="eastAsia" w:cs="宋体" w:asciiTheme="minorEastAsia" w:hAnsiTheme="minorEastAsia" w:eastAsiaTheme="minorEastAsia"/>
                <w:color w:val="auto"/>
                <w:sz w:val="18"/>
                <w:szCs w:val="18"/>
              </w:rPr>
              <w:t>创新创业实践课、毛泽东思想和中国特色社会主义理论体系概论实践</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就业技能训练</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9.2</w:t>
            </w:r>
            <w:r>
              <w:rPr>
                <w:rFonts w:hint="eastAsia" w:cs="宋体" w:asciiTheme="minorEastAsia" w:hAnsiTheme="minorEastAsia" w:eastAsiaTheme="minorEastAsia"/>
                <w:color w:val="auto"/>
                <w:sz w:val="18"/>
                <w:szCs w:val="18"/>
              </w:rPr>
              <w:t>能够在团队中独立或合作开展工作。</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就业技能训练</w:t>
            </w:r>
            <w:r>
              <w:rPr>
                <w:rFonts w:hint="eastAsia" w:cs="宋体" w:asciiTheme="minorEastAsia" w:hAnsiTheme="minorEastAsia" w:eastAsiaTheme="minorEastAsia"/>
                <w:color w:val="auto"/>
                <w:sz w:val="18"/>
                <w:szCs w:val="18"/>
              </w:rPr>
              <w:t>、通风与安全综合实验、</w:t>
            </w:r>
            <w:r>
              <w:rPr>
                <w:rFonts w:hint="eastAsia" w:cs="宋体" w:asciiTheme="minorEastAsia" w:hAnsiTheme="minorEastAsia" w:eastAsiaTheme="minorEastAsia"/>
                <w:color w:val="auto"/>
                <w:sz w:val="18"/>
                <w:szCs w:val="18"/>
                <w:lang w:val="en-US" w:eastAsia="zh-CN"/>
              </w:rPr>
              <w:t>安全工程专业实践</w:t>
            </w:r>
            <w:r>
              <w:rPr>
                <w:rFonts w:hint="eastAsia" w:cs="宋体" w:asciiTheme="minorEastAsia" w:hAnsiTheme="minorEastAsia" w:eastAsiaTheme="minorEastAsia"/>
                <w:color w:val="auto"/>
                <w:sz w:val="18"/>
                <w:szCs w:val="18"/>
              </w:rPr>
              <w:t>、创新创业实践课、毛泽东思想和中国特色社会主义理论体系概论实践</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9.3</w:t>
            </w:r>
            <w:r>
              <w:rPr>
                <w:rFonts w:hint="eastAsia" w:cs="宋体" w:asciiTheme="minorEastAsia" w:hAnsiTheme="minorEastAsia" w:eastAsiaTheme="minorEastAsia"/>
                <w:color w:val="auto"/>
                <w:sz w:val="18"/>
                <w:szCs w:val="18"/>
              </w:rPr>
              <w:t>能够组织、协调和指挥团队开展工作。</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安全人机工程实验、安全检测</w:t>
            </w:r>
            <w:r>
              <w:rPr>
                <w:rFonts w:hint="eastAsia" w:cs="宋体" w:asciiTheme="minorEastAsia" w:hAnsiTheme="minorEastAsia" w:eastAsiaTheme="minorEastAsia"/>
                <w:color w:val="auto"/>
                <w:sz w:val="18"/>
                <w:szCs w:val="18"/>
                <w:lang w:val="en-US" w:eastAsia="zh-CN"/>
              </w:rPr>
              <w:t>与监控</w:t>
            </w:r>
            <w:r>
              <w:rPr>
                <w:rFonts w:hint="eastAsia" w:cs="宋体" w:asciiTheme="minorEastAsia" w:hAnsiTheme="minorEastAsia" w:eastAsiaTheme="minorEastAsia"/>
                <w:color w:val="auto"/>
                <w:sz w:val="18"/>
                <w:szCs w:val="18"/>
              </w:rPr>
              <w:t>技术实验、通风与安全综合实验、</w:t>
            </w:r>
            <w:r>
              <w:rPr>
                <w:rFonts w:hint="eastAsia" w:cs="宋体" w:asciiTheme="minorEastAsia" w:hAnsiTheme="minorEastAsia" w:eastAsiaTheme="minorEastAsia"/>
                <w:color w:val="auto"/>
                <w:sz w:val="18"/>
                <w:szCs w:val="18"/>
                <w:lang w:val="en-US" w:eastAsia="zh-CN"/>
              </w:rPr>
              <w:t>灾害防治仿真实验</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测量实习</w:t>
            </w:r>
            <w:r>
              <w:rPr>
                <w:rFonts w:hint="eastAsia" w:cs="宋体" w:asciiTheme="minorEastAsia" w:hAnsiTheme="minorEastAsia" w:eastAsiaTheme="minorEastAsia"/>
                <w:color w:val="auto"/>
                <w:sz w:val="18"/>
                <w:szCs w:val="18"/>
              </w:rPr>
              <w:t>、创新创业实践课</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要求10：沟通： 能够就复杂安全工程问题与业界同行及社会公众进行有效沟通和交流，包括撰写报告和设计文稿、陈述发言、清晰表达或回应指令。并具备一定的国际视野，能够在跨文化背景下进行沟通和交流。</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10.1</w:t>
            </w:r>
            <w:r>
              <w:rPr>
                <w:rFonts w:hint="eastAsia" w:cs="宋体" w:asciiTheme="minorEastAsia" w:hAnsiTheme="minorEastAsia" w:eastAsiaTheme="minorEastAsia"/>
                <w:color w:val="auto"/>
                <w:sz w:val="18"/>
                <w:szCs w:val="18"/>
              </w:rPr>
              <w:t>能就专业问题，以口头、文稿、图表等方式，准确表达自己的观点，回应质疑，理解与业界同行和社会公众交流的差异性。</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《矿井通风与安全》课程设计、《瓦斯防治与综合利用》课程设计、《采矿学》课程设计、毕业设计</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10.2</w:t>
            </w:r>
            <w:r>
              <w:rPr>
                <w:rFonts w:hint="eastAsia" w:cs="宋体" w:asciiTheme="minorEastAsia" w:hAnsiTheme="minorEastAsia" w:eastAsiaTheme="minorEastAsia"/>
                <w:color w:val="auto"/>
                <w:sz w:val="18"/>
                <w:szCs w:val="18"/>
              </w:rPr>
              <w:t>了解专业领域的国际发展趋势、研究热点，理解和尊重世界不同文化的差异性和多样性。</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信息检索与科技创新、形势与政策、军事理论与国家安全、</w:t>
            </w:r>
            <w:r>
              <w:rPr>
                <w:rFonts w:hint="eastAsia" w:cs="宋体" w:asciiTheme="minorEastAsia" w:hAnsiTheme="minorEastAsia" w:eastAsiaTheme="minorEastAsia"/>
                <w:color w:val="auto"/>
                <w:sz w:val="18"/>
                <w:szCs w:val="18"/>
              </w:rPr>
              <w:t>安全工程专业英语</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10.3</w:t>
            </w:r>
            <w:r>
              <w:rPr>
                <w:rFonts w:hint="eastAsia" w:cs="宋体" w:asciiTheme="minorEastAsia" w:hAnsiTheme="minorEastAsia" w:eastAsiaTheme="minorEastAsia"/>
                <w:color w:val="auto"/>
                <w:sz w:val="18"/>
                <w:szCs w:val="18"/>
              </w:rPr>
              <w:t>掌握一门外语，具备跨文化交流的语言和书面表达能力，能就专业问题，在跨文化背景下进行基本沟通和交流。</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eastAsia" w:cs="宋体" w:asciiTheme="minorEastAsia" w:hAnsiTheme="minorEastAsia" w:eastAsiaTheme="minorEastAsia"/>
                <w:color w:val="auto"/>
                <w:sz w:val="18"/>
                <w:szCs w:val="18"/>
                <w:lang w:eastAsia="zh-CN"/>
              </w:rPr>
            </w:pPr>
            <w:r>
              <w:rPr>
                <w:rFonts w:hint="eastAsia" w:cs="宋体" w:asciiTheme="minorEastAsia" w:hAnsiTheme="minorEastAsia" w:eastAsiaTheme="minorEastAsia"/>
                <w:color w:val="auto"/>
                <w:sz w:val="18"/>
                <w:szCs w:val="18"/>
              </w:rPr>
              <w:t>大学英语、安全专业英语、</w:t>
            </w:r>
            <w:r>
              <w:rPr>
                <w:rFonts w:hint="eastAsia" w:cs="宋体" w:asciiTheme="minorEastAsia" w:hAnsiTheme="minorEastAsia" w:eastAsiaTheme="minorEastAsia"/>
                <w:color w:val="auto"/>
                <w:sz w:val="18"/>
                <w:szCs w:val="18"/>
                <w:lang w:val="en-US" w:eastAsia="zh-CN"/>
              </w:rPr>
              <w:t>毕业设计</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要求11：项目管理：理解并掌握安全工程管理原理与经济决策方法，能在多学科环境中应用。</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11.1</w:t>
            </w:r>
            <w:r>
              <w:rPr>
                <w:rFonts w:hint="eastAsia" w:cs="宋体" w:asciiTheme="minorEastAsia" w:hAnsiTheme="minorEastAsia" w:eastAsiaTheme="minorEastAsia"/>
                <w:color w:val="auto"/>
                <w:sz w:val="18"/>
                <w:szCs w:val="18"/>
              </w:rPr>
              <w:t>掌握工程项目中涉及的管理与经济决策方法。</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hint="default" w:cs="宋体" w:asciiTheme="minorEastAsia" w:hAnsiTheme="minorEastAsia" w:eastAsiaTheme="minorEastAsia"/>
                <w:color w:val="auto"/>
                <w:sz w:val="18"/>
                <w:szCs w:val="18"/>
                <w:lang w:val="en-US" w:eastAsia="zh-CN"/>
              </w:rPr>
            </w:pPr>
            <w:r>
              <w:rPr>
                <w:rFonts w:hint="eastAsia" w:cs="宋体" w:asciiTheme="minorEastAsia" w:hAnsiTheme="minorEastAsia" w:eastAsiaTheme="minorEastAsia"/>
                <w:color w:val="auto"/>
                <w:sz w:val="18"/>
                <w:szCs w:val="18"/>
              </w:rPr>
              <w:t>马克思主义基本原理、</w:t>
            </w:r>
            <w:r>
              <w:rPr>
                <w:rFonts w:hint="eastAsia" w:cs="宋体" w:asciiTheme="minorEastAsia" w:hAnsiTheme="minorEastAsia" w:eastAsiaTheme="minorEastAsia"/>
                <w:color w:val="auto"/>
                <w:sz w:val="18"/>
                <w:szCs w:val="18"/>
                <w:lang w:val="en-US" w:eastAsia="zh-CN"/>
              </w:rPr>
              <w:t>创新创业教育基础、安全系统工程</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安全人机工程</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11.2</w:t>
            </w:r>
            <w:r>
              <w:rPr>
                <w:rFonts w:hint="eastAsia" w:cs="宋体" w:asciiTheme="minorEastAsia" w:hAnsiTheme="minorEastAsia" w:eastAsiaTheme="minorEastAsia"/>
                <w:color w:val="auto"/>
                <w:sz w:val="18"/>
                <w:szCs w:val="18"/>
              </w:rPr>
              <w:t>了解工程全周期、全流程的成本构成，理解其中涉及的工程管理与经济决策问题。</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认识实习、生产实习、</w:t>
            </w:r>
            <w:r>
              <w:rPr>
                <w:rFonts w:hint="eastAsia" w:cs="宋体" w:asciiTheme="minorEastAsia" w:hAnsiTheme="minorEastAsia" w:eastAsiaTheme="minorEastAsia"/>
                <w:color w:val="auto"/>
                <w:sz w:val="18"/>
                <w:szCs w:val="18"/>
                <w:lang w:val="en-US" w:eastAsia="zh-CN"/>
              </w:rPr>
              <w:t>毕业实习、安全工程专业实践</w:t>
            </w:r>
            <w:r>
              <w:rPr>
                <w:rFonts w:hint="eastAsia" w:cs="宋体" w:asciiTheme="minorEastAsia" w:hAnsiTheme="minorEastAsia" w:eastAsiaTheme="minorEastAsia"/>
                <w:color w:val="auto"/>
                <w:sz w:val="18"/>
                <w:szCs w:val="18"/>
              </w:rPr>
              <w:t>、安全管理学</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11.3</w:t>
            </w:r>
            <w:r>
              <w:rPr>
                <w:rFonts w:hint="eastAsia" w:cs="宋体" w:asciiTheme="minorEastAsia" w:hAnsiTheme="minorEastAsia" w:eastAsiaTheme="minorEastAsia"/>
                <w:color w:val="auto"/>
                <w:sz w:val="18"/>
                <w:szCs w:val="18"/>
              </w:rPr>
              <w:t>能在多学科环境下</w:t>
            </w:r>
            <w:r>
              <w:rPr>
                <w:rFonts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rPr>
              <w:t>包括模拟环境</w:t>
            </w:r>
            <w:r>
              <w:rPr>
                <w:rFonts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rPr>
              <w:t>，在设计开发解决方案的过程中，运用工程管理与经济决策方法。</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《矿井通风与安全》课程设计、《瓦斯防治与综合利用》课程设计、《采矿学》课程设计</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rPr>
              <w:t>毕业设计</w:t>
            </w:r>
          </w:p>
        </w:tc>
      </w:tr>
      <w:tr>
        <w:tblPrEx>
          <w:tblCellMar>
            <w:top w:w="0" w:type="dxa"/>
            <w:left w:w="0" w:type="dxa"/>
            <w:bottom w:w="0" w:type="dxa"/>
            <w:right w:w="0" w:type="dxa"/>
          </w:tblCellMar>
        </w:tblPrEx>
        <w:trPr>
          <w:trHeight w:val="609" w:hRule="atLeast"/>
          <w:jc w:val="center"/>
        </w:trPr>
        <w:tc>
          <w:tcPr>
            <w:tcW w:w="1838"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r>
              <w:rPr>
                <w:rFonts w:cs="宋体" w:asciiTheme="minorEastAsia" w:hAnsiTheme="minorEastAsia" w:eastAsiaTheme="minorEastAsia"/>
                <w:color w:val="auto"/>
                <w:kern w:val="0"/>
                <w:sz w:val="18"/>
                <w:szCs w:val="18"/>
                <w:lang w:bidi="ar"/>
              </w:rPr>
              <w:t>要求12：终身学习：具有自主学习和终身学习的意识，有不断学习和适应发展的能力。</w:t>
            </w: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12.1</w:t>
            </w:r>
            <w:r>
              <w:rPr>
                <w:rFonts w:hint="eastAsia" w:cs="宋体" w:asciiTheme="minorEastAsia" w:hAnsiTheme="minorEastAsia" w:eastAsiaTheme="minorEastAsia"/>
                <w:color w:val="auto"/>
                <w:sz w:val="18"/>
                <w:szCs w:val="18"/>
              </w:rPr>
              <w:t>能在社会发展的大背景下，认识到自主和终身学习的必要性。</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lang w:val="en-US" w:eastAsia="zh-CN"/>
              </w:rPr>
              <w:t>心理健康教育、劳动教育</w:t>
            </w:r>
            <w:r>
              <w:rPr>
                <w:rFonts w:hint="eastAsia" w:cs="宋体" w:asciiTheme="minorEastAsia" w:hAnsiTheme="minorEastAsia" w:eastAsiaTheme="minorEastAsia"/>
                <w:color w:val="auto"/>
                <w:sz w:val="18"/>
                <w:szCs w:val="18"/>
              </w:rPr>
              <w:t>、创新创业</w:t>
            </w:r>
            <w:r>
              <w:rPr>
                <w:rFonts w:hint="eastAsia" w:cs="宋体" w:asciiTheme="minorEastAsia" w:hAnsiTheme="minorEastAsia" w:eastAsiaTheme="minorEastAsia"/>
                <w:color w:val="auto"/>
                <w:sz w:val="18"/>
                <w:szCs w:val="18"/>
                <w:lang w:val="en-US" w:eastAsia="zh-CN"/>
              </w:rPr>
              <w:t>教育基础</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新生研讨课</w:t>
            </w:r>
            <w:r>
              <w:rPr>
                <w:rFonts w:hint="eastAsia" w:cs="宋体" w:asciiTheme="minorEastAsia" w:hAnsiTheme="minorEastAsia" w:eastAsiaTheme="minorEastAsia"/>
                <w:color w:val="auto"/>
                <w:sz w:val="18"/>
                <w:szCs w:val="18"/>
              </w:rPr>
              <w:t>、</w:t>
            </w:r>
            <w:r>
              <w:rPr>
                <w:rFonts w:hint="eastAsia" w:cs="宋体" w:asciiTheme="minorEastAsia" w:hAnsiTheme="minorEastAsia" w:eastAsiaTheme="minorEastAsia"/>
                <w:color w:val="auto"/>
                <w:sz w:val="18"/>
                <w:szCs w:val="18"/>
                <w:lang w:val="en-US" w:eastAsia="zh-CN"/>
              </w:rPr>
              <w:t>安全工程专业实践、</w:t>
            </w:r>
            <w:r>
              <w:rPr>
                <w:rFonts w:hint="eastAsia" w:cs="宋体" w:asciiTheme="minorEastAsia" w:hAnsiTheme="minorEastAsia" w:eastAsiaTheme="minorEastAsia"/>
                <w:color w:val="auto"/>
                <w:sz w:val="18"/>
                <w:szCs w:val="18"/>
              </w:rPr>
              <w:t>第二课堂</w:t>
            </w:r>
            <w:r>
              <w:rPr>
                <w:rFonts w:hint="eastAsia" w:cs="宋体" w:asciiTheme="minorEastAsia" w:hAnsiTheme="minorEastAsia" w:eastAsiaTheme="minorEastAsia"/>
                <w:color w:val="auto"/>
                <w:sz w:val="18"/>
                <w:szCs w:val="18"/>
                <w:lang w:val="en-US" w:eastAsia="zh-CN"/>
              </w:rPr>
              <w:t>、</w:t>
            </w:r>
            <w:r>
              <w:rPr>
                <w:rFonts w:hint="eastAsia" w:cs="宋体" w:asciiTheme="minorEastAsia" w:hAnsiTheme="minorEastAsia" w:eastAsiaTheme="minorEastAsia"/>
                <w:color w:val="auto"/>
                <w:sz w:val="18"/>
                <w:szCs w:val="18"/>
              </w:rPr>
              <w:t>创新创业类实践课程</w:t>
            </w:r>
          </w:p>
        </w:tc>
      </w:tr>
      <w:tr>
        <w:tblPrEx>
          <w:tblCellMar>
            <w:top w:w="0" w:type="dxa"/>
            <w:left w:w="0" w:type="dxa"/>
            <w:bottom w:w="0" w:type="dxa"/>
            <w:right w:w="0" w:type="dxa"/>
          </w:tblCellMar>
        </w:tblPrEx>
        <w:trPr>
          <w:trHeight w:val="609" w:hRule="atLeast"/>
          <w:jc w:val="center"/>
        </w:trPr>
        <w:tc>
          <w:tcPr>
            <w:tcW w:w="1838"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76" w:lineRule="auto"/>
              <w:textAlignment w:val="center"/>
              <w:rPr>
                <w:rFonts w:cs="宋体" w:asciiTheme="minorEastAsia" w:hAnsiTheme="minorEastAsia" w:eastAsiaTheme="minorEastAsia"/>
                <w:color w:val="auto"/>
                <w:kern w:val="0"/>
                <w:sz w:val="18"/>
                <w:szCs w:val="18"/>
                <w:lang w:bidi="ar"/>
              </w:rPr>
            </w:pPr>
          </w:p>
        </w:tc>
        <w:tc>
          <w:tcPr>
            <w:tcW w:w="385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cs="宋体" w:asciiTheme="minorEastAsia" w:hAnsiTheme="minorEastAsia" w:eastAsiaTheme="minorEastAsia"/>
                <w:color w:val="auto"/>
                <w:sz w:val="18"/>
                <w:szCs w:val="18"/>
              </w:rPr>
              <w:t xml:space="preserve">12.2 </w:t>
            </w:r>
            <w:r>
              <w:rPr>
                <w:rFonts w:hint="eastAsia" w:cs="宋体" w:asciiTheme="minorEastAsia" w:hAnsiTheme="minorEastAsia" w:eastAsiaTheme="minorEastAsia"/>
                <w:color w:val="auto"/>
                <w:sz w:val="18"/>
                <w:szCs w:val="18"/>
              </w:rPr>
              <w:t>具有自主学习和适应发展的能力，包括对技术问题的理解能力，归纳总结的能力和提出问题的能力等。</w:t>
            </w:r>
          </w:p>
        </w:tc>
        <w:tc>
          <w:tcPr>
            <w:tcW w:w="42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276" w:lineRule="auto"/>
              <w:rPr>
                <w:rFonts w:cs="宋体" w:asciiTheme="minorEastAsia" w:hAnsiTheme="minorEastAsia" w:eastAsiaTheme="minorEastAsia"/>
                <w:color w:val="auto"/>
                <w:sz w:val="18"/>
                <w:szCs w:val="18"/>
              </w:rPr>
            </w:pPr>
            <w:r>
              <w:rPr>
                <w:rFonts w:hint="eastAsia" w:cs="宋体" w:asciiTheme="minorEastAsia" w:hAnsiTheme="minorEastAsia" w:eastAsiaTheme="minorEastAsia"/>
                <w:color w:val="auto"/>
                <w:sz w:val="18"/>
                <w:szCs w:val="18"/>
              </w:rPr>
              <w:t>大学体育、大学生职业生涯与就业指导</w:t>
            </w:r>
            <w:r>
              <w:rPr>
                <w:rFonts w:hint="eastAsia" w:cs="宋体" w:asciiTheme="minorEastAsia" w:hAnsiTheme="minorEastAsia" w:eastAsiaTheme="minorEastAsia"/>
                <w:color w:val="auto"/>
                <w:sz w:val="18"/>
                <w:szCs w:val="18"/>
                <w:lang w:eastAsia="zh-CN"/>
              </w:rPr>
              <w:t>、</w:t>
            </w:r>
            <w:r>
              <w:rPr>
                <w:rFonts w:hint="eastAsia" w:cs="宋体" w:asciiTheme="minorEastAsia" w:hAnsiTheme="minorEastAsia" w:eastAsiaTheme="minorEastAsia"/>
                <w:color w:val="auto"/>
                <w:sz w:val="18"/>
                <w:szCs w:val="18"/>
                <w:lang w:val="en-US" w:eastAsia="zh-CN"/>
              </w:rPr>
              <w:t>金工实习、电工实习</w:t>
            </w:r>
            <w:r>
              <w:rPr>
                <w:rFonts w:hint="eastAsia" w:cs="宋体" w:asciiTheme="minorEastAsia" w:hAnsiTheme="minorEastAsia" w:eastAsiaTheme="minorEastAsia"/>
                <w:color w:val="auto"/>
                <w:sz w:val="18"/>
                <w:szCs w:val="18"/>
              </w:rPr>
              <w:t>、毕业设计、第二课堂、创新创业类实践课程</w:t>
            </w:r>
          </w:p>
        </w:tc>
      </w:tr>
    </w:tbl>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四、毕业学分要求</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zh-CN"/>
        </w:rPr>
        <w:t>本专业总学分为</w:t>
      </w:r>
      <w:r>
        <w:rPr>
          <w:rFonts w:hint="eastAsia" w:ascii="宋体" w:hAnsi="宋体"/>
          <w:bCs/>
          <w:color w:val="auto"/>
          <w:kern w:val="0"/>
          <w:sz w:val="24"/>
          <w:lang w:val="en-US" w:eastAsia="zh-CN"/>
        </w:rPr>
        <w:t>157</w:t>
      </w:r>
      <w:r>
        <w:rPr>
          <w:rFonts w:hint="eastAsia" w:ascii="宋体" w:hAnsi="宋体"/>
          <w:bCs/>
          <w:color w:val="auto"/>
          <w:kern w:val="0"/>
          <w:sz w:val="24"/>
          <w:lang w:val="zh-CN"/>
        </w:rPr>
        <w:t>学分。</w:t>
      </w: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五、学制、修业</w:t>
      </w:r>
      <w:r>
        <w:rPr>
          <w:rFonts w:ascii="黑体" w:hAnsi="黑体" w:eastAsia="黑体"/>
          <w:bCs/>
          <w:color w:val="auto"/>
          <w:kern w:val="0"/>
          <w:sz w:val="28"/>
          <w:szCs w:val="28"/>
          <w:lang w:val="zh-CN"/>
        </w:rPr>
        <w:t>年限</w:t>
      </w:r>
      <w:r>
        <w:rPr>
          <w:rFonts w:hint="eastAsia" w:ascii="黑体" w:hAnsi="黑体" w:eastAsia="黑体"/>
          <w:bCs/>
          <w:color w:val="auto"/>
          <w:kern w:val="0"/>
          <w:sz w:val="28"/>
          <w:szCs w:val="28"/>
          <w:lang w:val="zh-CN"/>
        </w:rPr>
        <w:t>与学位</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zh-CN"/>
        </w:rPr>
        <w:t>标准学制：四年；修业</w:t>
      </w:r>
      <w:r>
        <w:rPr>
          <w:rFonts w:ascii="宋体" w:hAnsi="宋体"/>
          <w:bCs/>
          <w:color w:val="auto"/>
          <w:kern w:val="0"/>
          <w:sz w:val="24"/>
          <w:lang w:val="zh-CN"/>
        </w:rPr>
        <w:t>年限</w:t>
      </w:r>
      <w:r>
        <w:rPr>
          <w:rFonts w:hint="eastAsia" w:ascii="宋体" w:hAnsi="宋体"/>
          <w:bCs/>
          <w:color w:val="auto"/>
          <w:kern w:val="0"/>
          <w:sz w:val="24"/>
          <w:lang w:val="zh-CN"/>
        </w:rPr>
        <w:t>：三至六年。</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zh-CN"/>
        </w:rPr>
        <w:t>授予学位：</w:t>
      </w:r>
      <w:r>
        <w:rPr>
          <w:rFonts w:hint="eastAsia" w:ascii="宋体" w:hAnsi="宋体"/>
          <w:bCs/>
          <w:color w:val="auto"/>
          <w:kern w:val="0"/>
          <w:sz w:val="24"/>
          <w:lang w:val="en-US" w:eastAsia="zh-CN"/>
        </w:rPr>
        <w:t>工学</w:t>
      </w:r>
      <w:r>
        <w:rPr>
          <w:rFonts w:hint="eastAsia" w:ascii="宋体" w:hAnsi="宋体"/>
          <w:bCs/>
          <w:color w:val="auto"/>
          <w:kern w:val="0"/>
          <w:sz w:val="24"/>
          <w:lang w:val="zh-CN"/>
        </w:rPr>
        <w:t>学士学位。</w:t>
      </w: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六、主干学科</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zh-CN"/>
        </w:rPr>
        <w:t>安全科学与工程</w:t>
      </w: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七、专业核心课程</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en-US" w:eastAsia="zh-CN"/>
        </w:rPr>
        <w:t>安全科学基础、</w:t>
      </w:r>
      <w:r>
        <w:rPr>
          <w:rFonts w:hint="eastAsia" w:ascii="宋体" w:hAnsi="宋体"/>
          <w:bCs/>
          <w:color w:val="auto"/>
          <w:kern w:val="0"/>
          <w:sz w:val="24"/>
          <w:lang w:val="zh-CN"/>
        </w:rPr>
        <w:t>安全系统工程、安全人机工程、安全监控与检测技术、防火防爆技术、压力容器</w:t>
      </w:r>
      <w:r>
        <w:rPr>
          <w:rFonts w:hint="eastAsia" w:ascii="宋体" w:hAnsi="宋体"/>
          <w:bCs/>
          <w:color w:val="auto"/>
          <w:kern w:val="0"/>
          <w:sz w:val="24"/>
          <w:lang w:val="en-US" w:eastAsia="zh-CN"/>
        </w:rPr>
        <w:t>与</w:t>
      </w:r>
      <w:r>
        <w:rPr>
          <w:rFonts w:hint="eastAsia" w:ascii="宋体" w:hAnsi="宋体"/>
          <w:bCs/>
          <w:color w:val="auto"/>
          <w:kern w:val="0"/>
          <w:sz w:val="24"/>
          <w:lang w:val="zh-CN"/>
        </w:rPr>
        <w:t>机电设备安全、采矿学、矿井通风与安全、瓦斯治理与综合利用。</w:t>
      </w:r>
    </w:p>
    <w:p>
      <w:pPr>
        <w:autoSpaceDE w:val="0"/>
        <w:autoSpaceDN w:val="0"/>
        <w:adjustRightInd w:val="0"/>
        <w:spacing w:line="570" w:lineRule="exact"/>
        <w:ind w:firstLine="560" w:firstLineChars="200"/>
        <w:jc w:val="left"/>
        <w:rPr>
          <w:rFonts w:ascii="黑体" w:hAnsi="黑体" w:eastAsia="黑体"/>
          <w:bCs/>
          <w:color w:val="auto"/>
          <w:kern w:val="0"/>
          <w:sz w:val="28"/>
          <w:szCs w:val="28"/>
        </w:rPr>
      </w:pPr>
      <w:r>
        <w:rPr>
          <w:rFonts w:hint="eastAsia" w:ascii="黑体" w:hAnsi="黑体" w:eastAsia="黑体"/>
          <w:bCs/>
          <w:color w:val="auto"/>
          <w:kern w:val="0"/>
          <w:sz w:val="28"/>
          <w:szCs w:val="28"/>
        </w:rPr>
        <w:t>八、实践教学</w:t>
      </w:r>
    </w:p>
    <w:p>
      <w:pPr>
        <w:autoSpaceDE w:val="0"/>
        <w:autoSpaceDN w:val="0"/>
        <w:adjustRightInd w:val="0"/>
        <w:spacing w:line="360" w:lineRule="auto"/>
        <w:ind w:firstLine="480" w:firstLineChars="200"/>
        <w:jc w:val="left"/>
        <w:rPr>
          <w:rFonts w:ascii="宋体" w:hAnsi="宋体"/>
          <w:bCs/>
          <w:color w:val="auto"/>
          <w:kern w:val="0"/>
          <w:sz w:val="24"/>
          <w:lang w:val="zh-CN"/>
        </w:rPr>
      </w:pPr>
      <w:r>
        <w:rPr>
          <w:rFonts w:hint="eastAsia" w:ascii="宋体" w:hAnsi="宋体"/>
          <w:bCs/>
          <w:color w:val="auto"/>
          <w:kern w:val="0"/>
          <w:sz w:val="24"/>
          <w:lang w:val="zh-CN"/>
        </w:rPr>
        <w:t>实践教学主要由独立实验、集中实践、第二课堂及创新创业类实践</w:t>
      </w:r>
      <w:r>
        <w:rPr>
          <w:rFonts w:hint="eastAsia" w:ascii="宋体" w:hAnsi="宋体"/>
          <w:bCs/>
          <w:color w:val="auto"/>
          <w:kern w:val="0"/>
          <w:sz w:val="24"/>
        </w:rPr>
        <w:t>、课内实践等</w:t>
      </w:r>
      <w:r>
        <w:rPr>
          <w:rFonts w:hint="eastAsia" w:ascii="宋体" w:hAnsi="宋体"/>
          <w:bCs/>
          <w:color w:val="auto"/>
          <w:kern w:val="0"/>
          <w:sz w:val="24"/>
          <w:lang w:val="zh-CN"/>
        </w:rPr>
        <w:t>部分组成，主要培养学生的实践能力。实践教学是人才培养方案的重要组成部分，根据学校的办学定位以及本专业的特点制定，包括：</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rPr>
        <w:t>1.</w:t>
      </w:r>
      <w:r>
        <w:rPr>
          <w:rFonts w:hint="eastAsia" w:ascii="宋体" w:hAnsi="宋体"/>
          <w:bCs/>
          <w:color w:val="auto"/>
          <w:kern w:val="0"/>
          <w:sz w:val="24"/>
          <w:lang w:val="zh-CN"/>
        </w:rPr>
        <w:t>独立实验：</w:t>
      </w:r>
      <w:r>
        <w:rPr>
          <w:rFonts w:hint="eastAsia" w:ascii="宋体" w:hAnsi="宋体"/>
          <w:bCs/>
          <w:color w:val="auto"/>
          <w:kern w:val="0"/>
          <w:sz w:val="24"/>
        </w:rPr>
        <w:t>安排在第</w:t>
      </w:r>
      <w:r>
        <w:rPr>
          <w:rFonts w:hint="eastAsia" w:ascii="宋体" w:hAnsi="宋体"/>
          <w:bCs/>
          <w:color w:val="auto"/>
          <w:kern w:val="0"/>
          <w:sz w:val="24"/>
          <w:lang w:val="en-US" w:eastAsia="zh-CN"/>
        </w:rPr>
        <w:t>1-3</w:t>
      </w:r>
      <w:r>
        <w:rPr>
          <w:rFonts w:hint="eastAsia" w:ascii="宋体" w:hAnsi="宋体"/>
          <w:bCs/>
          <w:color w:val="auto"/>
          <w:kern w:val="0"/>
          <w:sz w:val="24"/>
        </w:rPr>
        <w:t>学年第</w:t>
      </w:r>
      <w:r>
        <w:rPr>
          <w:rFonts w:hint="eastAsia" w:ascii="宋体" w:hAnsi="宋体"/>
          <w:bCs/>
          <w:color w:val="auto"/>
          <w:kern w:val="0"/>
          <w:sz w:val="24"/>
          <w:lang w:val="en-US" w:eastAsia="zh-CN"/>
        </w:rPr>
        <w:t>2-6</w:t>
      </w:r>
      <w:r>
        <w:rPr>
          <w:rFonts w:hint="eastAsia" w:ascii="宋体" w:hAnsi="宋体"/>
          <w:bCs/>
          <w:color w:val="auto"/>
          <w:kern w:val="0"/>
          <w:sz w:val="24"/>
        </w:rPr>
        <w:t>学期，时间为</w:t>
      </w:r>
      <w:r>
        <w:rPr>
          <w:rFonts w:hint="eastAsia" w:ascii="宋体" w:hAnsi="宋体"/>
          <w:bCs/>
          <w:color w:val="auto"/>
          <w:kern w:val="0"/>
          <w:sz w:val="24"/>
          <w:lang w:val="en-US" w:eastAsia="zh-CN"/>
        </w:rPr>
        <w:t>8</w:t>
      </w:r>
      <w:r>
        <w:rPr>
          <w:rFonts w:hint="eastAsia" w:ascii="宋体" w:hAnsi="宋体"/>
          <w:bCs/>
          <w:color w:val="auto"/>
          <w:kern w:val="0"/>
          <w:sz w:val="24"/>
        </w:rPr>
        <w:t>周。</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rPr>
        <w:t>2</w:t>
      </w:r>
      <w:r>
        <w:rPr>
          <w:rFonts w:hint="eastAsia" w:ascii="宋体" w:hAnsi="宋体"/>
          <w:bCs/>
          <w:color w:val="auto"/>
          <w:kern w:val="0"/>
          <w:sz w:val="24"/>
          <w:lang w:val="zh-CN"/>
        </w:rPr>
        <w:t>.集中实践</w:t>
      </w:r>
    </w:p>
    <w:p>
      <w:pPr>
        <w:autoSpaceDE w:val="0"/>
        <w:autoSpaceDN w:val="0"/>
        <w:adjustRightInd w:val="0"/>
        <w:spacing w:line="360" w:lineRule="auto"/>
        <w:ind w:firstLine="240" w:firstLineChars="100"/>
        <w:jc w:val="left"/>
        <w:rPr>
          <w:rFonts w:ascii="宋体" w:hAnsi="宋体"/>
          <w:bCs/>
          <w:color w:val="auto"/>
          <w:kern w:val="0"/>
          <w:sz w:val="24"/>
        </w:rPr>
      </w:pPr>
      <w:r>
        <w:rPr>
          <w:rFonts w:hint="eastAsia" w:ascii="宋体" w:hAnsi="宋体"/>
          <w:bCs/>
          <w:color w:val="auto"/>
          <w:kern w:val="0"/>
          <w:sz w:val="24"/>
          <w:lang w:eastAsia="zh-CN"/>
        </w:rPr>
        <w:t>（</w:t>
      </w:r>
      <w:r>
        <w:rPr>
          <w:rFonts w:hint="eastAsia" w:ascii="宋体" w:hAnsi="宋体"/>
          <w:bCs/>
          <w:color w:val="auto"/>
          <w:kern w:val="0"/>
          <w:sz w:val="24"/>
          <w:lang w:val="en-US" w:eastAsia="zh-CN"/>
        </w:rPr>
        <w:t>1</w:t>
      </w:r>
      <w:r>
        <w:rPr>
          <w:rFonts w:hint="eastAsia" w:ascii="宋体" w:hAnsi="宋体"/>
          <w:bCs/>
          <w:color w:val="auto"/>
          <w:kern w:val="0"/>
          <w:sz w:val="24"/>
          <w:lang w:eastAsia="zh-CN"/>
        </w:rPr>
        <w:t>）</w:t>
      </w:r>
      <w:r>
        <w:rPr>
          <w:rFonts w:hint="eastAsia" w:ascii="宋体" w:hAnsi="宋体"/>
          <w:bCs/>
          <w:color w:val="auto"/>
          <w:kern w:val="0"/>
          <w:sz w:val="24"/>
        </w:rPr>
        <w:t>社会实践（</w:t>
      </w:r>
      <w:r>
        <w:rPr>
          <w:rFonts w:hint="eastAsia" w:ascii="宋体" w:hAnsi="宋体"/>
          <w:bCs/>
          <w:color w:val="auto"/>
          <w:kern w:val="0"/>
          <w:sz w:val="24"/>
          <w:lang w:val="zh-CN"/>
        </w:rPr>
        <w:t>毛泽东思想和中国特色社会主义理论体系概论实践</w:t>
      </w:r>
      <w:r>
        <w:rPr>
          <w:rFonts w:hint="eastAsia" w:ascii="宋体" w:hAnsi="宋体"/>
          <w:bCs/>
          <w:color w:val="auto"/>
          <w:kern w:val="0"/>
          <w:sz w:val="24"/>
        </w:rPr>
        <w:t>）</w:t>
      </w:r>
      <w:r>
        <w:rPr>
          <w:rFonts w:hint="eastAsia" w:ascii="宋体" w:hAnsi="宋体"/>
          <w:bCs/>
          <w:color w:val="auto"/>
          <w:kern w:val="0"/>
          <w:sz w:val="24"/>
          <w:lang w:val="zh-CN"/>
        </w:rPr>
        <w:t>：</w:t>
      </w:r>
      <w:r>
        <w:rPr>
          <w:rFonts w:hint="eastAsia" w:ascii="宋体" w:hAnsi="宋体"/>
          <w:bCs/>
          <w:color w:val="auto"/>
          <w:kern w:val="0"/>
          <w:sz w:val="24"/>
        </w:rPr>
        <w:t>安排在第</w:t>
      </w:r>
      <w:r>
        <w:rPr>
          <w:rFonts w:hint="eastAsia" w:ascii="宋体" w:hAnsi="宋体"/>
          <w:bCs/>
          <w:color w:val="auto"/>
          <w:kern w:val="0"/>
          <w:sz w:val="24"/>
          <w:lang w:val="en-US" w:eastAsia="zh-CN"/>
        </w:rPr>
        <w:t>2</w:t>
      </w:r>
      <w:r>
        <w:rPr>
          <w:rFonts w:hint="eastAsia" w:ascii="宋体" w:hAnsi="宋体"/>
          <w:bCs/>
          <w:color w:val="auto"/>
          <w:kern w:val="0"/>
          <w:sz w:val="24"/>
        </w:rPr>
        <w:t>学年第</w:t>
      </w:r>
      <w:r>
        <w:rPr>
          <w:rFonts w:hint="eastAsia" w:ascii="宋体" w:hAnsi="宋体"/>
          <w:bCs/>
          <w:color w:val="auto"/>
          <w:kern w:val="0"/>
          <w:sz w:val="24"/>
          <w:lang w:val="en-US" w:eastAsia="zh-CN"/>
        </w:rPr>
        <w:t>2</w:t>
      </w:r>
      <w:r>
        <w:rPr>
          <w:rFonts w:hint="eastAsia" w:ascii="宋体" w:hAnsi="宋体"/>
          <w:bCs/>
          <w:color w:val="auto"/>
          <w:kern w:val="0"/>
          <w:sz w:val="24"/>
        </w:rPr>
        <w:t>学期，时间为</w:t>
      </w:r>
      <w:r>
        <w:rPr>
          <w:rFonts w:hint="eastAsia" w:ascii="宋体" w:hAnsi="宋体"/>
          <w:bCs/>
          <w:color w:val="auto"/>
          <w:kern w:val="0"/>
          <w:sz w:val="24"/>
          <w:lang w:val="en-US" w:eastAsia="zh-CN"/>
        </w:rPr>
        <w:t>2</w:t>
      </w:r>
      <w:r>
        <w:rPr>
          <w:rFonts w:hint="eastAsia" w:ascii="宋体" w:hAnsi="宋体"/>
          <w:bCs/>
          <w:color w:val="auto"/>
          <w:kern w:val="0"/>
          <w:sz w:val="24"/>
        </w:rPr>
        <w:t>周。</w:t>
      </w:r>
    </w:p>
    <w:p>
      <w:pPr>
        <w:autoSpaceDE w:val="0"/>
        <w:autoSpaceDN w:val="0"/>
        <w:adjustRightInd w:val="0"/>
        <w:spacing w:line="360" w:lineRule="auto"/>
        <w:ind w:firstLine="240" w:firstLineChars="100"/>
        <w:jc w:val="left"/>
        <w:rPr>
          <w:rFonts w:hint="eastAsia" w:ascii="宋体" w:hAnsi="宋体" w:eastAsia="宋体"/>
          <w:bCs/>
          <w:color w:val="auto"/>
          <w:kern w:val="0"/>
          <w:sz w:val="24"/>
          <w:lang w:eastAsia="zh-CN"/>
        </w:rPr>
      </w:pPr>
      <w:r>
        <w:rPr>
          <w:rFonts w:hint="eastAsia" w:ascii="宋体" w:hAnsi="宋体"/>
          <w:bCs/>
          <w:color w:val="auto"/>
          <w:kern w:val="0"/>
          <w:sz w:val="24"/>
          <w:lang w:val="zh-CN"/>
        </w:rPr>
        <w:t>（2）</w:t>
      </w:r>
      <w:r>
        <w:rPr>
          <w:rFonts w:hint="eastAsia" w:ascii="宋体" w:hAnsi="宋体"/>
          <w:bCs/>
          <w:color w:val="auto"/>
          <w:kern w:val="0"/>
          <w:sz w:val="24"/>
          <w:lang w:val="en-US" w:eastAsia="zh-CN"/>
        </w:rPr>
        <w:t>认识</w:t>
      </w:r>
      <w:r>
        <w:rPr>
          <w:rFonts w:hint="eastAsia" w:ascii="宋体" w:hAnsi="宋体"/>
          <w:bCs/>
          <w:color w:val="auto"/>
          <w:kern w:val="0"/>
          <w:sz w:val="24"/>
        </w:rPr>
        <w:t>实习：安排在第</w:t>
      </w:r>
      <w:r>
        <w:rPr>
          <w:rFonts w:hint="eastAsia" w:ascii="宋体" w:hAnsi="宋体"/>
          <w:bCs/>
          <w:color w:val="auto"/>
          <w:kern w:val="0"/>
          <w:sz w:val="24"/>
          <w:lang w:val="en-US" w:eastAsia="zh-CN"/>
        </w:rPr>
        <w:t>3</w:t>
      </w:r>
      <w:r>
        <w:rPr>
          <w:rFonts w:hint="eastAsia" w:ascii="宋体" w:hAnsi="宋体"/>
          <w:bCs/>
          <w:color w:val="auto"/>
          <w:kern w:val="0"/>
          <w:sz w:val="24"/>
        </w:rPr>
        <w:t>学年第</w:t>
      </w:r>
      <w:r>
        <w:rPr>
          <w:rFonts w:hint="eastAsia" w:ascii="宋体" w:hAnsi="宋体"/>
          <w:bCs/>
          <w:color w:val="auto"/>
          <w:kern w:val="0"/>
          <w:sz w:val="24"/>
          <w:lang w:val="en-US" w:eastAsia="zh-CN"/>
        </w:rPr>
        <w:t>1</w:t>
      </w:r>
      <w:r>
        <w:rPr>
          <w:rFonts w:hint="eastAsia" w:ascii="宋体" w:hAnsi="宋体"/>
          <w:bCs/>
          <w:color w:val="auto"/>
          <w:kern w:val="0"/>
          <w:sz w:val="24"/>
        </w:rPr>
        <w:t>学期，时间为</w:t>
      </w:r>
      <w:r>
        <w:rPr>
          <w:rFonts w:hint="eastAsia" w:ascii="宋体" w:hAnsi="宋体"/>
          <w:bCs/>
          <w:color w:val="auto"/>
          <w:kern w:val="0"/>
          <w:sz w:val="24"/>
          <w:lang w:val="en-US" w:eastAsia="zh-CN"/>
        </w:rPr>
        <w:t>2</w:t>
      </w:r>
      <w:r>
        <w:rPr>
          <w:rFonts w:hint="eastAsia" w:ascii="宋体" w:hAnsi="宋体"/>
          <w:bCs/>
          <w:color w:val="auto"/>
          <w:kern w:val="0"/>
          <w:sz w:val="24"/>
        </w:rPr>
        <w:t>周</w:t>
      </w:r>
      <w:r>
        <w:rPr>
          <w:rFonts w:hint="eastAsia" w:ascii="宋体" w:hAnsi="宋体"/>
          <w:bCs/>
          <w:color w:val="auto"/>
          <w:kern w:val="0"/>
          <w:sz w:val="24"/>
          <w:lang w:eastAsia="zh-CN"/>
        </w:rPr>
        <w:t>。</w:t>
      </w:r>
    </w:p>
    <w:p>
      <w:pPr>
        <w:autoSpaceDE w:val="0"/>
        <w:autoSpaceDN w:val="0"/>
        <w:adjustRightInd w:val="0"/>
        <w:spacing w:line="360" w:lineRule="auto"/>
        <w:ind w:firstLine="240" w:firstLineChars="100"/>
        <w:jc w:val="left"/>
        <w:rPr>
          <w:rFonts w:ascii="宋体" w:hAnsi="宋体"/>
          <w:bCs/>
          <w:color w:val="auto"/>
          <w:kern w:val="0"/>
          <w:sz w:val="24"/>
        </w:rPr>
      </w:pPr>
      <w:r>
        <w:rPr>
          <w:rFonts w:hint="eastAsia" w:ascii="宋体" w:hAnsi="宋体"/>
          <w:bCs/>
          <w:color w:val="auto"/>
          <w:kern w:val="0"/>
          <w:sz w:val="24"/>
        </w:rPr>
        <w:t>（3）生产实习：安排在第</w:t>
      </w:r>
      <w:r>
        <w:rPr>
          <w:rFonts w:hint="eastAsia" w:ascii="宋体" w:hAnsi="宋体"/>
          <w:bCs/>
          <w:color w:val="auto"/>
          <w:kern w:val="0"/>
          <w:sz w:val="24"/>
          <w:lang w:val="en-US" w:eastAsia="zh-CN"/>
        </w:rPr>
        <w:t>3</w:t>
      </w:r>
      <w:r>
        <w:rPr>
          <w:rFonts w:hint="eastAsia" w:ascii="宋体" w:hAnsi="宋体"/>
          <w:bCs/>
          <w:color w:val="auto"/>
          <w:kern w:val="0"/>
          <w:sz w:val="24"/>
        </w:rPr>
        <w:t>学年第</w:t>
      </w:r>
      <w:r>
        <w:rPr>
          <w:rFonts w:hint="eastAsia" w:ascii="宋体" w:hAnsi="宋体"/>
          <w:bCs/>
          <w:color w:val="auto"/>
          <w:kern w:val="0"/>
          <w:sz w:val="24"/>
          <w:lang w:val="en-US" w:eastAsia="zh-CN"/>
        </w:rPr>
        <w:t>2</w:t>
      </w:r>
      <w:r>
        <w:rPr>
          <w:rFonts w:hint="eastAsia" w:ascii="宋体" w:hAnsi="宋体"/>
          <w:bCs/>
          <w:color w:val="auto"/>
          <w:kern w:val="0"/>
          <w:sz w:val="24"/>
        </w:rPr>
        <w:t>学期，时间为</w:t>
      </w:r>
      <w:r>
        <w:rPr>
          <w:rFonts w:hint="eastAsia" w:ascii="宋体" w:hAnsi="宋体"/>
          <w:bCs/>
          <w:color w:val="auto"/>
          <w:kern w:val="0"/>
          <w:sz w:val="24"/>
          <w:lang w:val="en-US" w:eastAsia="zh-CN"/>
        </w:rPr>
        <w:t>4</w:t>
      </w:r>
      <w:r>
        <w:rPr>
          <w:rFonts w:hint="eastAsia" w:ascii="宋体" w:hAnsi="宋体"/>
          <w:bCs/>
          <w:color w:val="auto"/>
          <w:kern w:val="0"/>
          <w:sz w:val="24"/>
        </w:rPr>
        <w:t>周。</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rPr>
        <w:t>（4）毕业实习</w:t>
      </w:r>
      <w:r>
        <w:rPr>
          <w:rFonts w:hint="eastAsia" w:ascii="宋体" w:hAnsi="宋体"/>
          <w:bCs/>
          <w:color w:val="auto"/>
          <w:kern w:val="0"/>
          <w:sz w:val="24"/>
          <w:lang w:val="zh-CN"/>
        </w:rPr>
        <w:t>：</w:t>
      </w:r>
      <w:r>
        <w:rPr>
          <w:rFonts w:hint="eastAsia" w:ascii="宋体" w:hAnsi="宋体"/>
          <w:bCs/>
          <w:color w:val="auto"/>
          <w:kern w:val="0"/>
          <w:sz w:val="24"/>
        </w:rPr>
        <w:t>毕业实</w:t>
      </w:r>
      <w:r>
        <w:rPr>
          <w:rFonts w:hint="eastAsia" w:ascii="宋体" w:hAnsi="宋体"/>
          <w:bCs/>
          <w:color w:val="auto"/>
          <w:kern w:val="0"/>
          <w:sz w:val="24"/>
          <w:lang w:val="zh-CN"/>
        </w:rPr>
        <w:t>习，</w:t>
      </w:r>
      <w:r>
        <w:rPr>
          <w:rFonts w:hint="eastAsia" w:ascii="宋体" w:hAnsi="宋体"/>
          <w:bCs/>
          <w:color w:val="auto"/>
          <w:kern w:val="0"/>
          <w:sz w:val="24"/>
        </w:rPr>
        <w:t>安排在第</w:t>
      </w:r>
      <w:r>
        <w:rPr>
          <w:rFonts w:hint="eastAsia" w:ascii="宋体" w:hAnsi="宋体"/>
          <w:bCs/>
          <w:color w:val="auto"/>
          <w:kern w:val="0"/>
          <w:sz w:val="24"/>
          <w:lang w:val="en-US" w:eastAsia="zh-CN"/>
        </w:rPr>
        <w:t>4</w:t>
      </w:r>
      <w:r>
        <w:rPr>
          <w:rFonts w:hint="eastAsia" w:ascii="宋体" w:hAnsi="宋体"/>
          <w:bCs/>
          <w:color w:val="auto"/>
          <w:kern w:val="0"/>
          <w:sz w:val="24"/>
        </w:rPr>
        <w:t>学年第</w:t>
      </w:r>
      <w:r>
        <w:rPr>
          <w:rFonts w:hint="eastAsia" w:ascii="宋体" w:hAnsi="宋体"/>
          <w:bCs/>
          <w:color w:val="auto"/>
          <w:kern w:val="0"/>
          <w:sz w:val="24"/>
          <w:lang w:val="en-US" w:eastAsia="zh-CN"/>
        </w:rPr>
        <w:t>1</w:t>
      </w:r>
      <w:r>
        <w:rPr>
          <w:rFonts w:hint="eastAsia" w:ascii="宋体" w:hAnsi="宋体"/>
          <w:bCs/>
          <w:color w:val="auto"/>
          <w:kern w:val="0"/>
          <w:sz w:val="24"/>
        </w:rPr>
        <w:t>学期，时间为</w:t>
      </w:r>
      <w:r>
        <w:rPr>
          <w:rFonts w:hint="eastAsia" w:ascii="宋体" w:hAnsi="宋体"/>
          <w:bCs/>
          <w:color w:val="auto"/>
          <w:kern w:val="0"/>
          <w:sz w:val="24"/>
          <w:lang w:val="en-US" w:eastAsia="zh-CN"/>
        </w:rPr>
        <w:t>4</w:t>
      </w:r>
      <w:r>
        <w:rPr>
          <w:rFonts w:hint="eastAsia" w:ascii="宋体" w:hAnsi="宋体"/>
          <w:bCs/>
          <w:color w:val="auto"/>
          <w:kern w:val="0"/>
          <w:sz w:val="24"/>
        </w:rPr>
        <w:t>周</w:t>
      </w:r>
      <w:r>
        <w:rPr>
          <w:rFonts w:hint="eastAsia" w:ascii="宋体" w:hAnsi="宋体"/>
          <w:bCs/>
          <w:color w:val="auto"/>
          <w:kern w:val="0"/>
          <w:sz w:val="24"/>
          <w:lang w:val="zh-CN"/>
        </w:rPr>
        <w:t>。</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lang w:val="zh-CN"/>
        </w:rPr>
        <w:t>（</w:t>
      </w:r>
      <w:r>
        <w:rPr>
          <w:rFonts w:hint="eastAsia" w:ascii="宋体" w:hAnsi="宋体"/>
          <w:bCs/>
          <w:color w:val="auto"/>
          <w:kern w:val="0"/>
          <w:sz w:val="24"/>
        </w:rPr>
        <w:t>5</w:t>
      </w:r>
      <w:r>
        <w:rPr>
          <w:rFonts w:hint="eastAsia" w:ascii="宋体" w:hAnsi="宋体"/>
          <w:bCs/>
          <w:color w:val="auto"/>
          <w:kern w:val="0"/>
          <w:sz w:val="24"/>
          <w:lang w:val="zh-CN"/>
        </w:rPr>
        <w:t>）毕业</w:t>
      </w:r>
      <w:r>
        <w:rPr>
          <w:rFonts w:hint="eastAsia" w:ascii="宋体" w:hAnsi="宋体"/>
          <w:bCs/>
          <w:color w:val="auto"/>
          <w:kern w:val="0"/>
          <w:sz w:val="24"/>
          <w:lang w:val="en-US" w:eastAsia="zh-CN"/>
        </w:rPr>
        <w:t>设计</w:t>
      </w:r>
      <w:r>
        <w:rPr>
          <w:rFonts w:hint="eastAsia" w:ascii="宋体" w:hAnsi="宋体"/>
          <w:bCs/>
          <w:color w:val="auto"/>
          <w:kern w:val="0"/>
          <w:sz w:val="24"/>
          <w:lang w:val="zh-CN"/>
        </w:rPr>
        <w:t>（</w:t>
      </w:r>
      <w:r>
        <w:rPr>
          <w:rFonts w:hint="eastAsia" w:ascii="宋体" w:hAnsi="宋体"/>
          <w:bCs/>
          <w:color w:val="auto"/>
          <w:kern w:val="0"/>
          <w:sz w:val="24"/>
          <w:lang w:val="en-US" w:eastAsia="zh-CN"/>
        </w:rPr>
        <w:t>论文</w:t>
      </w:r>
      <w:r>
        <w:rPr>
          <w:rFonts w:hint="eastAsia" w:ascii="宋体" w:hAnsi="宋体"/>
          <w:bCs/>
          <w:color w:val="auto"/>
          <w:kern w:val="0"/>
          <w:sz w:val="24"/>
          <w:lang w:val="zh-CN"/>
        </w:rPr>
        <w:t>）：</w:t>
      </w:r>
      <w:r>
        <w:rPr>
          <w:rFonts w:hint="eastAsia" w:ascii="宋体" w:hAnsi="宋体"/>
          <w:bCs/>
          <w:color w:val="auto"/>
          <w:kern w:val="0"/>
          <w:sz w:val="24"/>
        </w:rPr>
        <w:t>安排在第</w:t>
      </w:r>
      <w:r>
        <w:rPr>
          <w:rFonts w:hint="eastAsia" w:ascii="宋体" w:hAnsi="宋体"/>
          <w:bCs/>
          <w:color w:val="auto"/>
          <w:kern w:val="0"/>
          <w:sz w:val="24"/>
          <w:lang w:val="en-US" w:eastAsia="zh-CN"/>
        </w:rPr>
        <w:t>4</w:t>
      </w:r>
      <w:r>
        <w:rPr>
          <w:rFonts w:hint="eastAsia" w:ascii="宋体" w:hAnsi="宋体"/>
          <w:bCs/>
          <w:color w:val="auto"/>
          <w:kern w:val="0"/>
          <w:sz w:val="24"/>
        </w:rPr>
        <w:t>学年第</w:t>
      </w:r>
      <w:r>
        <w:rPr>
          <w:rFonts w:hint="eastAsia" w:ascii="宋体" w:hAnsi="宋体"/>
          <w:bCs/>
          <w:color w:val="auto"/>
          <w:kern w:val="0"/>
          <w:sz w:val="24"/>
          <w:lang w:val="en-US" w:eastAsia="zh-CN"/>
        </w:rPr>
        <w:t>2</w:t>
      </w:r>
      <w:r>
        <w:rPr>
          <w:rFonts w:hint="eastAsia" w:ascii="宋体" w:hAnsi="宋体"/>
          <w:bCs/>
          <w:color w:val="auto"/>
          <w:kern w:val="0"/>
          <w:sz w:val="24"/>
        </w:rPr>
        <w:t>学期，时间为</w:t>
      </w:r>
      <w:r>
        <w:rPr>
          <w:rFonts w:hint="eastAsia" w:ascii="宋体" w:hAnsi="宋体"/>
          <w:bCs/>
          <w:color w:val="auto"/>
          <w:kern w:val="0"/>
          <w:sz w:val="24"/>
          <w:lang w:val="en-US" w:eastAsia="zh-CN"/>
        </w:rPr>
        <w:t>12</w:t>
      </w:r>
      <w:r>
        <w:rPr>
          <w:rFonts w:hint="eastAsia" w:ascii="宋体" w:hAnsi="宋体"/>
          <w:bCs/>
          <w:color w:val="auto"/>
          <w:kern w:val="0"/>
          <w:sz w:val="24"/>
        </w:rPr>
        <w:t>周</w:t>
      </w:r>
      <w:r>
        <w:rPr>
          <w:rFonts w:hint="eastAsia" w:ascii="宋体" w:hAnsi="宋体"/>
          <w:bCs/>
          <w:color w:val="auto"/>
          <w:kern w:val="0"/>
          <w:sz w:val="24"/>
          <w:lang w:val="zh-CN"/>
        </w:rPr>
        <w:t>。</w:t>
      </w:r>
    </w:p>
    <w:p>
      <w:pPr>
        <w:autoSpaceDE w:val="0"/>
        <w:autoSpaceDN w:val="0"/>
        <w:adjustRightInd w:val="0"/>
        <w:spacing w:line="360" w:lineRule="auto"/>
        <w:ind w:firstLine="240" w:firstLineChars="100"/>
        <w:jc w:val="left"/>
        <w:rPr>
          <w:rFonts w:ascii="宋体" w:hAnsi="宋体"/>
          <w:bCs/>
          <w:color w:val="auto"/>
          <w:kern w:val="0"/>
          <w:sz w:val="24"/>
        </w:rPr>
      </w:pPr>
      <w:r>
        <w:rPr>
          <w:rFonts w:hint="eastAsia" w:ascii="宋体" w:hAnsi="宋体"/>
          <w:bCs/>
          <w:color w:val="auto"/>
          <w:kern w:val="0"/>
          <w:sz w:val="24"/>
          <w:lang w:val="zh-CN"/>
        </w:rPr>
        <w:t>（</w:t>
      </w:r>
      <w:r>
        <w:rPr>
          <w:rFonts w:hint="eastAsia" w:ascii="宋体" w:hAnsi="宋体"/>
          <w:bCs/>
          <w:color w:val="auto"/>
          <w:kern w:val="0"/>
          <w:sz w:val="24"/>
        </w:rPr>
        <w:t>6</w:t>
      </w:r>
      <w:r>
        <w:rPr>
          <w:rFonts w:hint="eastAsia" w:ascii="宋体" w:hAnsi="宋体"/>
          <w:bCs/>
          <w:color w:val="auto"/>
          <w:kern w:val="0"/>
          <w:sz w:val="24"/>
          <w:lang w:val="zh-CN"/>
        </w:rPr>
        <w:t>）</w:t>
      </w:r>
      <w:r>
        <w:rPr>
          <w:rFonts w:hint="eastAsia" w:ascii="宋体" w:hAnsi="宋体"/>
          <w:bCs/>
          <w:color w:val="auto"/>
          <w:kern w:val="0"/>
          <w:sz w:val="24"/>
        </w:rPr>
        <w:t>职业（专业）基本技能：安排在第</w:t>
      </w:r>
      <w:r>
        <w:rPr>
          <w:rFonts w:hint="eastAsia" w:ascii="宋体" w:hAnsi="宋体"/>
          <w:bCs/>
          <w:color w:val="auto"/>
          <w:kern w:val="0"/>
          <w:sz w:val="24"/>
          <w:lang w:val="en-US" w:eastAsia="zh-CN"/>
        </w:rPr>
        <w:t>2</w:t>
      </w:r>
      <w:r>
        <w:rPr>
          <w:rFonts w:hint="eastAsia" w:ascii="宋体" w:hAnsi="宋体"/>
          <w:bCs/>
          <w:color w:val="auto"/>
          <w:kern w:val="0"/>
          <w:sz w:val="24"/>
        </w:rPr>
        <w:t>学年第</w:t>
      </w:r>
      <w:r>
        <w:rPr>
          <w:rFonts w:hint="eastAsia" w:ascii="宋体" w:hAnsi="宋体"/>
          <w:bCs/>
          <w:color w:val="auto"/>
          <w:kern w:val="0"/>
          <w:sz w:val="24"/>
          <w:lang w:val="en-US" w:eastAsia="zh-CN"/>
        </w:rPr>
        <w:t>1-2</w:t>
      </w:r>
      <w:r>
        <w:rPr>
          <w:rFonts w:hint="eastAsia" w:ascii="宋体" w:hAnsi="宋体"/>
          <w:bCs/>
          <w:color w:val="auto"/>
          <w:kern w:val="0"/>
          <w:sz w:val="24"/>
        </w:rPr>
        <w:t>学期，时间为</w:t>
      </w:r>
      <w:r>
        <w:rPr>
          <w:rFonts w:hint="eastAsia" w:ascii="宋体" w:hAnsi="宋体"/>
          <w:bCs/>
          <w:color w:val="auto"/>
          <w:kern w:val="0"/>
          <w:sz w:val="24"/>
          <w:lang w:val="en-US" w:eastAsia="zh-CN"/>
        </w:rPr>
        <w:t>5</w:t>
      </w:r>
      <w:r>
        <w:rPr>
          <w:rFonts w:hint="eastAsia" w:ascii="宋体" w:hAnsi="宋体"/>
          <w:bCs/>
          <w:color w:val="auto"/>
          <w:kern w:val="0"/>
          <w:sz w:val="24"/>
        </w:rPr>
        <w:t>周。</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rPr>
        <w:t>3.</w:t>
      </w:r>
      <w:r>
        <w:rPr>
          <w:rFonts w:hint="eastAsia" w:ascii="宋体" w:hAnsi="宋体"/>
          <w:bCs/>
          <w:color w:val="auto"/>
          <w:kern w:val="0"/>
          <w:sz w:val="24"/>
          <w:lang w:val="zh-CN"/>
        </w:rPr>
        <w:t>第二课堂育人体系</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highlight w:val="none"/>
          <w:lang w:val="zh-CN"/>
        </w:rPr>
        <w:t>（1）军事训练：</w:t>
      </w:r>
      <w:r>
        <w:rPr>
          <w:rFonts w:hint="eastAsia" w:ascii="宋体" w:hAnsi="宋体"/>
          <w:bCs/>
          <w:color w:val="auto"/>
          <w:kern w:val="0"/>
          <w:sz w:val="24"/>
          <w:highlight w:val="none"/>
        </w:rPr>
        <w:t>安排在第</w:t>
      </w:r>
      <w:r>
        <w:rPr>
          <w:rFonts w:hint="eastAsia" w:ascii="宋体" w:hAnsi="宋体"/>
          <w:bCs/>
          <w:color w:val="auto"/>
          <w:kern w:val="0"/>
          <w:sz w:val="24"/>
          <w:highlight w:val="none"/>
          <w:lang w:val="en-US" w:eastAsia="zh-CN"/>
        </w:rPr>
        <w:t>1</w:t>
      </w:r>
      <w:r>
        <w:rPr>
          <w:rFonts w:hint="eastAsia" w:ascii="宋体" w:hAnsi="宋体"/>
          <w:bCs/>
          <w:color w:val="auto"/>
          <w:kern w:val="0"/>
          <w:sz w:val="24"/>
          <w:highlight w:val="none"/>
        </w:rPr>
        <w:t>学年第</w:t>
      </w:r>
      <w:r>
        <w:rPr>
          <w:rFonts w:hint="eastAsia" w:ascii="宋体" w:hAnsi="宋体"/>
          <w:bCs/>
          <w:color w:val="auto"/>
          <w:kern w:val="0"/>
          <w:sz w:val="24"/>
          <w:highlight w:val="none"/>
          <w:lang w:val="en-US" w:eastAsia="zh-CN"/>
        </w:rPr>
        <w:t>1</w:t>
      </w:r>
      <w:r>
        <w:rPr>
          <w:rFonts w:hint="eastAsia" w:ascii="宋体" w:hAnsi="宋体"/>
          <w:bCs/>
          <w:color w:val="auto"/>
          <w:kern w:val="0"/>
          <w:sz w:val="24"/>
          <w:highlight w:val="none"/>
        </w:rPr>
        <w:t>学期，时间为</w:t>
      </w:r>
      <w:r>
        <w:rPr>
          <w:rFonts w:hint="eastAsia" w:ascii="宋体" w:hAnsi="宋体"/>
          <w:bCs/>
          <w:color w:val="auto"/>
          <w:kern w:val="0"/>
          <w:sz w:val="24"/>
          <w:highlight w:val="none"/>
          <w:lang w:val="en-US" w:eastAsia="zh-CN"/>
        </w:rPr>
        <w:t>1</w:t>
      </w:r>
      <w:r>
        <w:rPr>
          <w:rFonts w:hint="eastAsia" w:ascii="宋体" w:hAnsi="宋体"/>
          <w:bCs/>
          <w:color w:val="auto"/>
          <w:kern w:val="0"/>
          <w:sz w:val="24"/>
          <w:highlight w:val="none"/>
        </w:rPr>
        <w:t>周。</w:t>
      </w:r>
      <w:r>
        <w:rPr>
          <w:rFonts w:hint="eastAsia" w:ascii="宋体" w:hAnsi="宋体"/>
          <w:bCs/>
          <w:color w:val="auto"/>
          <w:kern w:val="0"/>
          <w:sz w:val="24"/>
          <w:lang w:val="zh-CN"/>
        </w:rPr>
        <w:t xml:space="preserve"> </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lang w:val="zh-CN"/>
        </w:rPr>
        <w:t>（</w:t>
      </w:r>
      <w:r>
        <w:rPr>
          <w:rFonts w:ascii="宋体" w:hAnsi="宋体"/>
          <w:bCs/>
          <w:color w:val="auto"/>
          <w:kern w:val="0"/>
          <w:sz w:val="24"/>
        </w:rPr>
        <w:t>2</w:t>
      </w:r>
      <w:r>
        <w:rPr>
          <w:rFonts w:hint="eastAsia" w:ascii="宋体" w:hAnsi="宋体"/>
          <w:bCs/>
          <w:color w:val="auto"/>
          <w:kern w:val="0"/>
          <w:sz w:val="24"/>
          <w:lang w:val="zh-CN"/>
        </w:rPr>
        <w:t>）劳动教育实践：</w:t>
      </w:r>
      <w:r>
        <w:rPr>
          <w:rFonts w:hint="eastAsia" w:ascii="宋体" w:hAnsi="宋体"/>
          <w:bCs/>
          <w:color w:val="auto"/>
          <w:kern w:val="0"/>
          <w:sz w:val="24"/>
        </w:rPr>
        <w:t>安排在第</w:t>
      </w:r>
      <w:r>
        <w:rPr>
          <w:rFonts w:hint="eastAsia" w:ascii="宋体" w:hAnsi="宋体"/>
          <w:bCs/>
          <w:color w:val="auto"/>
          <w:kern w:val="0"/>
          <w:sz w:val="24"/>
          <w:lang w:val="en-US" w:eastAsia="zh-CN"/>
        </w:rPr>
        <w:t>1-4</w:t>
      </w:r>
      <w:r>
        <w:rPr>
          <w:rFonts w:hint="eastAsia" w:ascii="宋体" w:hAnsi="宋体"/>
          <w:bCs/>
          <w:color w:val="auto"/>
          <w:kern w:val="0"/>
          <w:sz w:val="24"/>
        </w:rPr>
        <w:t>学年第</w:t>
      </w:r>
      <w:r>
        <w:rPr>
          <w:rFonts w:hint="eastAsia" w:ascii="宋体" w:hAnsi="宋体"/>
          <w:bCs/>
          <w:color w:val="auto"/>
          <w:kern w:val="0"/>
          <w:sz w:val="24"/>
          <w:lang w:val="en-US" w:eastAsia="zh-CN"/>
        </w:rPr>
        <w:t>1-2</w:t>
      </w:r>
      <w:r>
        <w:rPr>
          <w:rFonts w:hint="eastAsia" w:ascii="宋体" w:hAnsi="宋体"/>
          <w:bCs/>
          <w:color w:val="auto"/>
          <w:kern w:val="0"/>
          <w:sz w:val="24"/>
        </w:rPr>
        <w:t>学期，</w:t>
      </w:r>
      <w:r>
        <w:rPr>
          <w:rFonts w:hint="eastAsia" w:ascii="宋体" w:hAnsi="宋体"/>
          <w:bCs/>
          <w:color w:val="auto"/>
          <w:kern w:val="0"/>
          <w:sz w:val="24"/>
          <w:lang w:val="zh-CN"/>
        </w:rPr>
        <w:t>根据学校有关文件认定。</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lang w:val="zh-CN"/>
        </w:rPr>
        <w:t>（3）就业技能训练：安排在第</w:t>
      </w:r>
      <w:r>
        <w:rPr>
          <w:rFonts w:hint="eastAsia" w:ascii="宋体" w:hAnsi="宋体"/>
          <w:bCs/>
          <w:color w:val="auto"/>
          <w:kern w:val="0"/>
          <w:sz w:val="24"/>
          <w:lang w:val="en-US" w:eastAsia="zh-CN"/>
        </w:rPr>
        <w:t>3</w:t>
      </w:r>
      <w:r>
        <w:rPr>
          <w:rFonts w:hint="eastAsia" w:ascii="宋体" w:hAnsi="宋体"/>
          <w:bCs/>
          <w:color w:val="auto"/>
          <w:kern w:val="0"/>
          <w:sz w:val="24"/>
          <w:lang w:val="zh-CN"/>
        </w:rPr>
        <w:t>学年第</w:t>
      </w:r>
      <w:r>
        <w:rPr>
          <w:rFonts w:hint="eastAsia" w:ascii="宋体" w:hAnsi="宋体"/>
          <w:bCs/>
          <w:color w:val="auto"/>
          <w:kern w:val="0"/>
          <w:sz w:val="24"/>
          <w:lang w:val="en-US" w:eastAsia="zh-CN"/>
        </w:rPr>
        <w:t>2</w:t>
      </w:r>
      <w:r>
        <w:rPr>
          <w:rFonts w:hint="eastAsia" w:ascii="宋体" w:hAnsi="宋体"/>
          <w:bCs/>
          <w:color w:val="auto"/>
          <w:kern w:val="0"/>
          <w:sz w:val="24"/>
          <w:lang w:val="zh-CN"/>
        </w:rPr>
        <w:t>学期，根据学校有关文件认定。</w:t>
      </w:r>
    </w:p>
    <w:p>
      <w:pPr>
        <w:autoSpaceDE w:val="0"/>
        <w:autoSpaceDN w:val="0"/>
        <w:adjustRightInd w:val="0"/>
        <w:spacing w:line="360" w:lineRule="auto"/>
        <w:ind w:firstLine="240" w:firstLineChars="100"/>
        <w:jc w:val="left"/>
        <w:rPr>
          <w:rFonts w:ascii="宋体" w:hAnsi="宋体"/>
          <w:bCs/>
          <w:color w:val="auto"/>
          <w:kern w:val="0"/>
          <w:sz w:val="24"/>
          <w:lang w:val="zh-CN"/>
        </w:rPr>
      </w:pPr>
      <w:r>
        <w:rPr>
          <w:rFonts w:hint="eastAsia" w:ascii="宋体" w:hAnsi="宋体"/>
          <w:bCs/>
          <w:color w:val="auto"/>
          <w:kern w:val="0"/>
          <w:sz w:val="24"/>
          <w:lang w:val="zh-CN"/>
        </w:rPr>
        <w:t>（4）第二课堂：</w:t>
      </w:r>
      <w:r>
        <w:rPr>
          <w:rFonts w:hint="eastAsia" w:ascii="宋体" w:hAnsi="宋体"/>
          <w:bCs/>
          <w:color w:val="auto"/>
          <w:kern w:val="0"/>
          <w:sz w:val="24"/>
        </w:rPr>
        <w:t>安排在第</w:t>
      </w:r>
      <w:r>
        <w:rPr>
          <w:rFonts w:hint="eastAsia" w:ascii="宋体" w:hAnsi="宋体"/>
          <w:bCs/>
          <w:color w:val="auto"/>
          <w:kern w:val="0"/>
          <w:sz w:val="24"/>
          <w:lang w:val="en-US" w:eastAsia="zh-CN"/>
        </w:rPr>
        <w:t>1-4</w:t>
      </w:r>
      <w:r>
        <w:rPr>
          <w:rFonts w:hint="eastAsia" w:ascii="宋体" w:hAnsi="宋体"/>
          <w:bCs/>
          <w:color w:val="auto"/>
          <w:kern w:val="0"/>
          <w:sz w:val="24"/>
        </w:rPr>
        <w:t>学年第</w:t>
      </w:r>
      <w:r>
        <w:rPr>
          <w:rFonts w:hint="eastAsia" w:ascii="宋体" w:hAnsi="宋体"/>
          <w:bCs/>
          <w:color w:val="auto"/>
          <w:kern w:val="0"/>
          <w:sz w:val="24"/>
          <w:lang w:val="en-US" w:eastAsia="zh-CN"/>
        </w:rPr>
        <w:t>1-2</w:t>
      </w:r>
      <w:r>
        <w:rPr>
          <w:rFonts w:hint="eastAsia" w:ascii="宋体" w:hAnsi="宋体"/>
          <w:bCs/>
          <w:color w:val="auto"/>
          <w:kern w:val="0"/>
          <w:sz w:val="24"/>
        </w:rPr>
        <w:t>学期</w:t>
      </w:r>
      <w:r>
        <w:rPr>
          <w:rFonts w:hint="eastAsia" w:ascii="宋体" w:hAnsi="宋体"/>
          <w:bCs/>
          <w:color w:val="auto"/>
          <w:kern w:val="0"/>
          <w:sz w:val="24"/>
          <w:lang w:val="zh-CN"/>
        </w:rPr>
        <w:t>，根据学校有关文件认定。（见第二课堂活动类别对毕业要求的支撑矩阵）</w:t>
      </w:r>
    </w:p>
    <w:p>
      <w:pPr>
        <w:autoSpaceDE w:val="0"/>
        <w:autoSpaceDN w:val="0"/>
        <w:adjustRightInd w:val="0"/>
        <w:spacing w:line="360" w:lineRule="auto"/>
        <w:ind w:firstLine="240" w:firstLineChars="100"/>
        <w:jc w:val="left"/>
        <w:rPr>
          <w:rFonts w:ascii="宋体" w:hAnsi="宋体" w:cs="宋体"/>
          <w:b/>
          <w:bCs/>
          <w:color w:val="auto"/>
          <w:kern w:val="0"/>
          <w:sz w:val="24"/>
        </w:rPr>
      </w:pPr>
      <w:r>
        <w:rPr>
          <w:rFonts w:hint="eastAsia" w:ascii="宋体" w:hAnsi="宋体"/>
          <w:bCs/>
          <w:color w:val="auto"/>
          <w:kern w:val="0"/>
          <w:sz w:val="24"/>
          <w:lang w:val="zh-CN"/>
        </w:rPr>
        <w:t>（</w:t>
      </w:r>
      <w:r>
        <w:rPr>
          <w:rFonts w:ascii="宋体" w:hAnsi="宋体"/>
          <w:bCs/>
          <w:color w:val="auto"/>
          <w:kern w:val="0"/>
          <w:sz w:val="24"/>
        </w:rPr>
        <w:t>5</w:t>
      </w:r>
      <w:r>
        <w:rPr>
          <w:rFonts w:hint="eastAsia" w:ascii="宋体" w:hAnsi="宋体"/>
          <w:bCs/>
          <w:color w:val="auto"/>
          <w:kern w:val="0"/>
          <w:sz w:val="24"/>
          <w:lang w:val="zh-CN"/>
        </w:rPr>
        <w:t>）创新创业实践：</w:t>
      </w:r>
      <w:r>
        <w:rPr>
          <w:rFonts w:hint="eastAsia" w:ascii="宋体" w:hAnsi="宋体"/>
          <w:bCs/>
          <w:color w:val="auto"/>
          <w:kern w:val="0"/>
          <w:sz w:val="24"/>
        </w:rPr>
        <w:t>安排在第</w:t>
      </w:r>
      <w:r>
        <w:rPr>
          <w:rFonts w:hint="eastAsia" w:ascii="宋体" w:hAnsi="宋体"/>
          <w:bCs/>
          <w:color w:val="auto"/>
          <w:kern w:val="0"/>
          <w:sz w:val="24"/>
          <w:lang w:val="en-US" w:eastAsia="zh-CN"/>
        </w:rPr>
        <w:t>1-4</w:t>
      </w:r>
      <w:r>
        <w:rPr>
          <w:rFonts w:hint="eastAsia" w:ascii="宋体" w:hAnsi="宋体"/>
          <w:bCs/>
          <w:color w:val="auto"/>
          <w:kern w:val="0"/>
          <w:sz w:val="24"/>
        </w:rPr>
        <w:t>学年第</w:t>
      </w:r>
      <w:r>
        <w:rPr>
          <w:rFonts w:hint="eastAsia" w:ascii="宋体" w:hAnsi="宋体"/>
          <w:bCs/>
          <w:color w:val="auto"/>
          <w:kern w:val="0"/>
          <w:sz w:val="24"/>
          <w:lang w:val="en-US" w:eastAsia="zh-CN"/>
        </w:rPr>
        <w:t>1-2</w:t>
      </w:r>
      <w:r>
        <w:rPr>
          <w:rFonts w:hint="eastAsia" w:ascii="宋体" w:hAnsi="宋体"/>
          <w:bCs/>
          <w:color w:val="auto"/>
          <w:kern w:val="0"/>
          <w:sz w:val="24"/>
        </w:rPr>
        <w:t>学期</w:t>
      </w:r>
      <w:r>
        <w:rPr>
          <w:rFonts w:hint="eastAsia" w:ascii="宋体" w:hAnsi="宋体"/>
          <w:bCs/>
          <w:color w:val="auto"/>
          <w:kern w:val="0"/>
          <w:sz w:val="24"/>
          <w:lang w:val="zh-CN"/>
        </w:rPr>
        <w:t>，根据学校有关文件认定。（见创新创业类实践对毕业要求的支撑矩阵）</w:t>
      </w:r>
    </w:p>
    <w:p>
      <w:pPr>
        <w:spacing w:before="156" w:beforeLines="50" w:after="156" w:afterLines="50" w:line="380" w:lineRule="exact"/>
        <w:jc w:val="center"/>
        <w:rPr>
          <w:rFonts w:ascii="Times New Roman" w:hAnsi="Times New Roman" w:cs="Times New Roman"/>
          <w:b/>
          <w:bCs/>
          <w:color w:val="auto"/>
          <w:sz w:val="28"/>
          <w:szCs w:val="32"/>
        </w:rPr>
      </w:pPr>
      <w:r>
        <w:rPr>
          <w:rFonts w:hint="eastAsia" w:ascii="宋体" w:hAnsi="宋体" w:cs="宋体"/>
          <w:b/>
          <w:bCs/>
          <w:color w:val="auto"/>
          <w:kern w:val="0"/>
          <w:sz w:val="24"/>
          <w:szCs w:val="24"/>
        </w:rPr>
        <w:t xml:space="preserve"> 第二课堂活动对毕业要求的支撑矩阵</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2"/>
        <w:gridCol w:w="2766"/>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482" w:type="dxa"/>
            <w:vAlign w:val="center"/>
          </w:tcPr>
          <w:p>
            <w:pPr>
              <w:adjustRightInd w:val="0"/>
              <w:snapToGrid w:val="0"/>
              <w:jc w:val="center"/>
              <w:rPr>
                <w:b/>
                <w:bCs/>
                <w:color w:val="auto"/>
                <w:sz w:val="20"/>
                <w:szCs w:val="20"/>
              </w:rPr>
            </w:pPr>
            <w:r>
              <w:rPr>
                <w:rFonts w:hint="eastAsia"/>
                <w:b/>
                <w:bCs/>
                <w:color w:val="auto"/>
                <w:sz w:val="20"/>
                <w:szCs w:val="20"/>
              </w:rPr>
              <w:t>毕业要求</w:t>
            </w:r>
          </w:p>
        </w:tc>
        <w:tc>
          <w:tcPr>
            <w:tcW w:w="2766" w:type="dxa"/>
            <w:vAlign w:val="center"/>
          </w:tcPr>
          <w:p>
            <w:pPr>
              <w:adjustRightInd w:val="0"/>
              <w:snapToGrid w:val="0"/>
              <w:jc w:val="center"/>
              <w:rPr>
                <w:b/>
                <w:bCs/>
                <w:color w:val="auto"/>
                <w:sz w:val="20"/>
                <w:szCs w:val="20"/>
              </w:rPr>
            </w:pPr>
            <w:r>
              <w:rPr>
                <w:rFonts w:hint="eastAsia"/>
                <w:b/>
                <w:bCs/>
                <w:color w:val="auto"/>
                <w:sz w:val="20"/>
                <w:szCs w:val="20"/>
              </w:rPr>
              <w:t>分解指标</w:t>
            </w:r>
          </w:p>
        </w:tc>
        <w:tc>
          <w:tcPr>
            <w:tcW w:w="4649" w:type="dxa"/>
            <w:vAlign w:val="center"/>
          </w:tcPr>
          <w:p>
            <w:pPr>
              <w:adjustRightInd w:val="0"/>
              <w:snapToGrid w:val="0"/>
              <w:jc w:val="center"/>
              <w:rPr>
                <w:b/>
                <w:bCs/>
                <w:color w:val="auto"/>
                <w:sz w:val="20"/>
                <w:szCs w:val="20"/>
              </w:rPr>
            </w:pPr>
            <w:r>
              <w:rPr>
                <w:rFonts w:hint="eastAsia"/>
                <w:b/>
                <w:bCs/>
                <w:color w:val="auto"/>
                <w:sz w:val="20"/>
                <w:szCs w:val="20"/>
              </w:rPr>
              <w:t>第二课堂课程目标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82" w:type="dxa"/>
            <w:vMerge w:val="restart"/>
            <w:vAlign w:val="center"/>
          </w:tcPr>
          <w:p>
            <w:pPr>
              <w:tabs>
                <w:tab w:val="left" w:pos="0"/>
              </w:tabs>
              <w:adjustRightInd w:val="0"/>
              <w:snapToGrid w:val="0"/>
              <w:rPr>
                <w:color w:val="auto"/>
                <w:sz w:val="20"/>
                <w:szCs w:val="20"/>
              </w:rPr>
            </w:pPr>
            <w:r>
              <w:rPr>
                <w:color w:val="auto"/>
                <w:sz w:val="20"/>
                <w:szCs w:val="20"/>
              </w:rPr>
              <w:t>8</w:t>
            </w:r>
            <w:r>
              <w:rPr>
                <w:rFonts w:hint="eastAsia"/>
                <w:color w:val="auto"/>
                <w:sz w:val="20"/>
                <w:szCs w:val="20"/>
              </w:rPr>
              <w:t>、职业规范</w:t>
            </w:r>
          </w:p>
        </w:tc>
        <w:tc>
          <w:tcPr>
            <w:tcW w:w="2766" w:type="dxa"/>
            <w:vAlign w:val="center"/>
          </w:tcPr>
          <w:p>
            <w:pPr>
              <w:adjustRightInd w:val="0"/>
              <w:snapToGrid w:val="0"/>
              <w:spacing w:line="320" w:lineRule="exact"/>
              <w:rPr>
                <w:color w:val="auto"/>
                <w:sz w:val="20"/>
                <w:szCs w:val="20"/>
              </w:rPr>
            </w:pPr>
            <w:r>
              <w:rPr>
                <w:rFonts w:cs="宋体" w:asciiTheme="minorEastAsia" w:hAnsiTheme="minorEastAsia" w:eastAsiaTheme="minorEastAsia"/>
                <w:color w:val="auto"/>
                <w:sz w:val="20"/>
                <w:szCs w:val="20"/>
              </w:rPr>
              <w:t>8.2</w:t>
            </w:r>
            <w:r>
              <w:rPr>
                <w:rFonts w:hint="eastAsia" w:cs="宋体" w:asciiTheme="minorEastAsia" w:hAnsiTheme="minorEastAsia" w:eastAsiaTheme="minorEastAsia"/>
                <w:color w:val="auto"/>
                <w:sz w:val="20"/>
                <w:szCs w:val="20"/>
              </w:rPr>
              <w:t>理解诚实公正、诚信守则的工程职业道德和规范，并能在工程实践中自觉遵守。</w:t>
            </w:r>
          </w:p>
        </w:tc>
        <w:tc>
          <w:tcPr>
            <w:tcW w:w="4649" w:type="dxa"/>
            <w:vAlign w:val="center"/>
          </w:tcPr>
          <w:p>
            <w:pPr>
              <w:adjustRightInd w:val="0"/>
              <w:snapToGrid w:val="0"/>
              <w:spacing w:line="360" w:lineRule="exact"/>
              <w:rPr>
                <w:color w:val="auto"/>
                <w:sz w:val="20"/>
                <w:szCs w:val="20"/>
              </w:rPr>
            </w:pPr>
            <w:r>
              <w:rPr>
                <w:rFonts w:hint="eastAsia"/>
                <w:color w:val="auto"/>
                <w:sz w:val="20"/>
                <w:szCs w:val="20"/>
              </w:rPr>
              <w:t>课程目标1：通过参与德育类项目，引导学生养成良好思想道德、心理素质和行为习惯，传承红色基因，在采矿工程及相关实践活动中践行社会主义核心价值观，增强“四个意识”，坚定“四个自信”，做到“两个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82" w:type="dxa"/>
            <w:vMerge w:val="continue"/>
            <w:vAlign w:val="center"/>
          </w:tcPr>
          <w:p>
            <w:pPr>
              <w:tabs>
                <w:tab w:val="left" w:pos="0"/>
              </w:tabs>
              <w:adjustRightInd w:val="0"/>
              <w:snapToGrid w:val="0"/>
              <w:rPr>
                <w:color w:val="auto"/>
                <w:sz w:val="20"/>
                <w:szCs w:val="20"/>
              </w:rPr>
            </w:pPr>
          </w:p>
        </w:tc>
        <w:tc>
          <w:tcPr>
            <w:tcW w:w="2766" w:type="dxa"/>
            <w:vAlign w:val="center"/>
          </w:tcPr>
          <w:p>
            <w:pPr>
              <w:adjustRightInd w:val="0"/>
              <w:snapToGrid w:val="0"/>
              <w:spacing w:line="320" w:lineRule="exact"/>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8.3</w:t>
            </w:r>
            <w:r>
              <w:rPr>
                <w:rFonts w:hint="eastAsia" w:cs="宋体" w:asciiTheme="minorEastAsia" w:hAnsiTheme="minorEastAsia" w:eastAsiaTheme="minorEastAsia"/>
                <w:color w:val="auto"/>
                <w:sz w:val="20"/>
                <w:szCs w:val="20"/>
              </w:rPr>
              <w:t>理解工程师对公众的安全、健康和福祉，以及环境保护的社会责任，能够在工程实践中自觉履行责任。</w:t>
            </w:r>
          </w:p>
        </w:tc>
        <w:tc>
          <w:tcPr>
            <w:tcW w:w="4649" w:type="dxa"/>
            <w:vAlign w:val="center"/>
          </w:tcPr>
          <w:p>
            <w:pPr>
              <w:adjustRightInd w:val="0"/>
              <w:snapToGrid w:val="0"/>
              <w:spacing w:line="360" w:lineRule="exact"/>
              <w:rPr>
                <w:color w:val="auto"/>
                <w:sz w:val="20"/>
                <w:szCs w:val="20"/>
              </w:rPr>
            </w:pPr>
            <w:r>
              <w:rPr>
                <w:rFonts w:hint="eastAsia"/>
                <w:color w:val="auto"/>
                <w:sz w:val="20"/>
                <w:szCs w:val="20"/>
              </w:rPr>
              <w:t>课程目标5：通过参与劳育类项目，引导学生崇尚劳动、尊重劳动，养成劳动习惯，学会劳动、学会勤俭，增强社会责任感。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82" w:type="dxa"/>
            <w:vMerge w:val="restart"/>
            <w:vAlign w:val="center"/>
          </w:tcPr>
          <w:p>
            <w:pPr>
              <w:tabs>
                <w:tab w:val="left" w:pos="0"/>
              </w:tabs>
              <w:adjustRightInd w:val="0"/>
              <w:snapToGrid w:val="0"/>
              <w:rPr>
                <w:color w:val="auto"/>
                <w:sz w:val="20"/>
                <w:szCs w:val="20"/>
              </w:rPr>
            </w:pPr>
            <w:r>
              <w:rPr>
                <w:rFonts w:hint="eastAsia"/>
                <w:color w:val="auto"/>
                <w:sz w:val="20"/>
                <w:szCs w:val="20"/>
              </w:rPr>
              <w:t>12、终身学习</w:t>
            </w:r>
          </w:p>
        </w:tc>
        <w:tc>
          <w:tcPr>
            <w:tcW w:w="2766" w:type="dxa"/>
            <w:vAlign w:val="center"/>
          </w:tcPr>
          <w:p>
            <w:pPr>
              <w:adjustRightInd w:val="0"/>
              <w:snapToGrid w:val="0"/>
              <w:spacing w:line="320" w:lineRule="exact"/>
              <w:rPr>
                <w:b/>
                <w:bCs/>
                <w:color w:val="auto"/>
                <w:sz w:val="20"/>
                <w:szCs w:val="20"/>
              </w:rPr>
            </w:pPr>
            <w:r>
              <w:rPr>
                <w:rFonts w:cs="宋体" w:asciiTheme="minorEastAsia" w:hAnsiTheme="minorEastAsia" w:eastAsiaTheme="minorEastAsia"/>
                <w:color w:val="auto"/>
                <w:sz w:val="20"/>
                <w:szCs w:val="20"/>
              </w:rPr>
              <w:t>12.1</w:t>
            </w:r>
            <w:r>
              <w:rPr>
                <w:rFonts w:hint="eastAsia" w:cs="宋体" w:asciiTheme="minorEastAsia" w:hAnsiTheme="minorEastAsia" w:eastAsiaTheme="minorEastAsia"/>
                <w:color w:val="auto"/>
                <w:sz w:val="20"/>
                <w:szCs w:val="20"/>
              </w:rPr>
              <w:t>能在社会发展的大背景下，认识到自主和终身学习的必要性。</w:t>
            </w:r>
          </w:p>
        </w:tc>
        <w:tc>
          <w:tcPr>
            <w:tcW w:w="4649" w:type="dxa"/>
            <w:vAlign w:val="center"/>
          </w:tcPr>
          <w:p>
            <w:pPr>
              <w:adjustRightInd w:val="0"/>
              <w:snapToGrid w:val="0"/>
              <w:spacing w:line="360" w:lineRule="exact"/>
              <w:rPr>
                <w:color w:val="auto"/>
                <w:sz w:val="20"/>
                <w:szCs w:val="20"/>
              </w:rPr>
            </w:pPr>
            <w:r>
              <w:rPr>
                <w:rFonts w:hint="eastAsia"/>
                <w:color w:val="auto"/>
                <w:sz w:val="20"/>
                <w:szCs w:val="20"/>
              </w:rPr>
              <w:t>课程目标2：通过参与智育类项目，引导学生养成独立思考和创新思维习惯，增强学生收集处理信息的能力、获取新知识的能力、分析和解决问题的能力。</w:t>
            </w:r>
          </w:p>
          <w:p>
            <w:pPr>
              <w:adjustRightInd w:val="0"/>
              <w:snapToGrid w:val="0"/>
              <w:spacing w:line="360" w:lineRule="exact"/>
              <w:rPr>
                <w:color w:val="auto"/>
                <w:sz w:val="20"/>
                <w:szCs w:val="20"/>
              </w:rPr>
            </w:pPr>
            <w:r>
              <w:rPr>
                <w:rFonts w:hint="eastAsia"/>
                <w:color w:val="auto"/>
                <w:sz w:val="20"/>
                <w:szCs w:val="20"/>
              </w:rPr>
              <w:t>课程目标</w:t>
            </w:r>
            <w:r>
              <w:rPr>
                <w:color w:val="auto"/>
                <w:sz w:val="20"/>
                <w:szCs w:val="20"/>
              </w:rPr>
              <w:t>4</w:t>
            </w:r>
            <w:r>
              <w:rPr>
                <w:rFonts w:hint="eastAsia"/>
                <w:color w:val="auto"/>
                <w:sz w:val="20"/>
                <w:szCs w:val="20"/>
              </w:rPr>
              <w:t>：通过参与美育类项目，引导学生形成艺术爱好、增强艺术素养，通过自主学习全面提升学生感受美、表现美、鉴赏美、创造美的能力。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82" w:type="dxa"/>
            <w:vMerge w:val="continue"/>
            <w:vAlign w:val="center"/>
          </w:tcPr>
          <w:p>
            <w:pPr>
              <w:tabs>
                <w:tab w:val="left" w:pos="0"/>
              </w:tabs>
              <w:adjustRightInd w:val="0"/>
              <w:snapToGrid w:val="0"/>
              <w:rPr>
                <w:color w:val="auto"/>
                <w:sz w:val="20"/>
                <w:szCs w:val="20"/>
              </w:rPr>
            </w:pPr>
          </w:p>
        </w:tc>
        <w:tc>
          <w:tcPr>
            <w:tcW w:w="2766" w:type="dxa"/>
            <w:vAlign w:val="center"/>
          </w:tcPr>
          <w:p>
            <w:pPr>
              <w:adjustRightInd w:val="0"/>
              <w:snapToGrid w:val="0"/>
              <w:spacing w:line="320" w:lineRule="exact"/>
              <w:rPr>
                <w:color w:val="auto"/>
                <w:sz w:val="20"/>
                <w:szCs w:val="20"/>
              </w:rPr>
            </w:pPr>
            <w:r>
              <w:rPr>
                <w:rFonts w:cs="宋体" w:asciiTheme="minorEastAsia" w:hAnsiTheme="minorEastAsia" w:eastAsiaTheme="minorEastAsia"/>
                <w:color w:val="auto"/>
                <w:sz w:val="20"/>
                <w:szCs w:val="20"/>
              </w:rPr>
              <w:t xml:space="preserve">12.2 </w:t>
            </w:r>
            <w:r>
              <w:rPr>
                <w:rFonts w:hint="eastAsia" w:cs="宋体" w:asciiTheme="minorEastAsia" w:hAnsiTheme="minorEastAsia" w:eastAsiaTheme="minorEastAsia"/>
                <w:color w:val="auto"/>
                <w:sz w:val="20"/>
                <w:szCs w:val="20"/>
              </w:rPr>
              <w:t>具有自主学习和适应发展的能力，包括对技术问题的理解能力，归纳总结的能力和提出问题的能力等。</w:t>
            </w:r>
          </w:p>
        </w:tc>
        <w:tc>
          <w:tcPr>
            <w:tcW w:w="4649" w:type="dxa"/>
            <w:vAlign w:val="center"/>
          </w:tcPr>
          <w:p>
            <w:pPr>
              <w:adjustRightInd w:val="0"/>
              <w:snapToGrid w:val="0"/>
              <w:spacing w:line="360" w:lineRule="exact"/>
              <w:rPr>
                <w:color w:val="auto"/>
                <w:sz w:val="20"/>
                <w:szCs w:val="20"/>
              </w:rPr>
            </w:pPr>
            <w:r>
              <w:rPr>
                <w:rFonts w:hint="eastAsia"/>
                <w:color w:val="auto"/>
                <w:sz w:val="20"/>
                <w:szCs w:val="20"/>
              </w:rPr>
              <w:t>课程目标3：通过参与体育类项目，引导学生养成良好锻炼习惯和健康生活方式，锤炼坚强意志，培养合作精神。</w:t>
            </w:r>
          </w:p>
          <w:p>
            <w:pPr>
              <w:adjustRightInd w:val="0"/>
              <w:snapToGrid w:val="0"/>
              <w:spacing w:line="360" w:lineRule="exact"/>
              <w:rPr>
                <w:color w:val="auto"/>
                <w:sz w:val="20"/>
                <w:szCs w:val="20"/>
              </w:rPr>
            </w:pPr>
          </w:p>
        </w:tc>
      </w:tr>
    </w:tbl>
    <w:p>
      <w:pPr>
        <w:spacing w:line="360" w:lineRule="auto"/>
        <w:jc w:val="center"/>
        <w:rPr>
          <w:rFonts w:ascii="宋体" w:hAnsi="宋体" w:cs="宋体"/>
          <w:b/>
          <w:bCs/>
          <w:color w:val="auto"/>
          <w:kern w:val="0"/>
          <w:sz w:val="24"/>
          <w:szCs w:val="24"/>
        </w:rPr>
      </w:pPr>
      <w:r>
        <w:rPr>
          <w:rFonts w:hint="eastAsia" w:ascii="宋体" w:hAnsi="宋体" w:cs="宋体"/>
          <w:b/>
          <w:bCs/>
          <w:color w:val="auto"/>
          <w:kern w:val="0"/>
          <w:sz w:val="24"/>
          <w:szCs w:val="24"/>
        </w:rPr>
        <w:t xml:space="preserve"> 创新创业类实践对毕业要求的支撑矩阵</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2"/>
        <w:gridCol w:w="3840"/>
        <w:gridCol w:w="2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color w:val="auto"/>
                <w:sz w:val="20"/>
                <w:szCs w:val="20"/>
              </w:rPr>
            </w:pPr>
            <w:r>
              <w:rPr>
                <w:rFonts w:hint="eastAsia"/>
                <w:b/>
                <w:bCs/>
                <w:color w:val="auto"/>
                <w:sz w:val="20"/>
                <w:szCs w:val="20"/>
              </w:rPr>
              <w:t>毕业要求</w:t>
            </w: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color w:val="auto"/>
                <w:sz w:val="20"/>
                <w:szCs w:val="20"/>
              </w:rPr>
            </w:pPr>
            <w:r>
              <w:rPr>
                <w:rFonts w:hint="eastAsia"/>
                <w:b/>
                <w:bCs/>
                <w:color w:val="auto"/>
                <w:sz w:val="20"/>
                <w:szCs w:val="20"/>
              </w:rPr>
              <w:t>分解指标</w:t>
            </w:r>
          </w:p>
        </w:tc>
        <w:tc>
          <w:tcPr>
            <w:tcW w:w="2465"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b/>
                <w:bCs/>
                <w:color w:val="auto"/>
                <w:sz w:val="20"/>
                <w:szCs w:val="20"/>
              </w:rPr>
            </w:pPr>
            <w:r>
              <w:rPr>
                <w:rFonts w:hint="eastAsia"/>
                <w:b/>
                <w:bCs/>
                <w:color w:val="auto"/>
                <w:sz w:val="20"/>
                <w:szCs w:val="20"/>
              </w:rPr>
              <w:t>创新创业类实践课程目标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color w:val="auto"/>
                <w:sz w:val="20"/>
                <w:szCs w:val="20"/>
              </w:rPr>
            </w:pPr>
            <w:r>
              <w:rPr>
                <w:rFonts w:cs="宋体" w:asciiTheme="minorEastAsia" w:hAnsiTheme="minorEastAsia" w:eastAsiaTheme="minorEastAsia"/>
                <w:color w:val="auto"/>
                <w:kern w:val="0"/>
                <w:sz w:val="20"/>
                <w:szCs w:val="20"/>
                <w:lang w:bidi="ar"/>
              </w:rPr>
              <w:t>要求9：个人和团队：能够在多学科背景下的团队中承担个体、团队成员以及负责人的角色。</w:t>
            </w: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r>
              <w:rPr>
                <w:rFonts w:cs="宋体" w:asciiTheme="minorEastAsia" w:hAnsiTheme="minorEastAsia" w:eastAsiaTheme="minorEastAsia"/>
                <w:color w:val="auto"/>
                <w:sz w:val="20"/>
                <w:szCs w:val="20"/>
              </w:rPr>
              <w:t>9.1</w:t>
            </w:r>
            <w:r>
              <w:rPr>
                <w:rFonts w:hint="eastAsia" w:cs="宋体" w:asciiTheme="minorEastAsia" w:hAnsiTheme="minorEastAsia" w:eastAsiaTheme="minorEastAsia"/>
                <w:color w:val="auto"/>
                <w:sz w:val="20"/>
                <w:szCs w:val="20"/>
              </w:rPr>
              <w:t>能够在多学科组成的团队中进行有效沟通，合作共事。</w:t>
            </w:r>
          </w:p>
        </w:tc>
        <w:tc>
          <w:tcPr>
            <w:tcW w:w="2465"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r>
              <w:rPr>
                <w:rFonts w:hint="eastAsia"/>
                <w:color w:val="auto"/>
                <w:sz w:val="20"/>
                <w:szCs w:val="20"/>
              </w:rPr>
              <w:t>课程目标：通过参与学科竞赛类、职业技能类、学术类、创业实践类、文体竞赛类或其他相关活动，培养学生自主学习的能力，适应社会发展。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color w:val="auto"/>
                <w:sz w:val="20"/>
                <w:szCs w:val="20"/>
              </w:rPr>
            </w:pP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9.2</w:t>
            </w:r>
            <w:r>
              <w:rPr>
                <w:rFonts w:hint="eastAsia" w:cs="宋体" w:asciiTheme="minorEastAsia" w:hAnsiTheme="minorEastAsia" w:eastAsiaTheme="minorEastAsia"/>
                <w:color w:val="auto"/>
                <w:sz w:val="20"/>
                <w:szCs w:val="20"/>
              </w:rPr>
              <w:t>能够在团队中独立或合作开展工作。</w:t>
            </w:r>
          </w:p>
        </w:tc>
        <w:tc>
          <w:tcPr>
            <w:tcW w:w="246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color w:val="auto"/>
                <w:sz w:val="20"/>
                <w:szCs w:val="20"/>
              </w:rPr>
            </w:pP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9.3</w:t>
            </w:r>
            <w:r>
              <w:rPr>
                <w:rFonts w:hint="eastAsia" w:cs="宋体" w:asciiTheme="minorEastAsia" w:hAnsiTheme="minorEastAsia" w:eastAsiaTheme="minorEastAsia"/>
                <w:color w:val="auto"/>
                <w:sz w:val="20"/>
                <w:szCs w:val="20"/>
              </w:rPr>
              <w:t>能够组织、协调和指挥团队开展工作。</w:t>
            </w:r>
          </w:p>
        </w:tc>
        <w:tc>
          <w:tcPr>
            <w:tcW w:w="246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color w:val="auto"/>
                <w:sz w:val="20"/>
                <w:szCs w:val="20"/>
              </w:rPr>
            </w:pPr>
            <w:r>
              <w:rPr>
                <w:rFonts w:hint="eastAsia"/>
                <w:color w:val="auto"/>
                <w:sz w:val="20"/>
                <w:szCs w:val="20"/>
              </w:rPr>
              <w:t>12、终身学习</w:t>
            </w: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12.1</w:t>
            </w:r>
            <w:r>
              <w:rPr>
                <w:rFonts w:hint="eastAsia" w:cs="宋体" w:asciiTheme="minorEastAsia" w:hAnsiTheme="minorEastAsia" w:eastAsiaTheme="minorEastAsia"/>
                <w:color w:val="auto"/>
                <w:sz w:val="20"/>
                <w:szCs w:val="20"/>
              </w:rPr>
              <w:t>能在社会发展的大背景下，认识到自主和终身学习的必要性。</w:t>
            </w:r>
          </w:p>
        </w:tc>
        <w:tc>
          <w:tcPr>
            <w:tcW w:w="246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592"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color w:val="auto"/>
                <w:sz w:val="20"/>
                <w:szCs w:val="20"/>
              </w:rPr>
            </w:pPr>
          </w:p>
        </w:tc>
        <w:tc>
          <w:tcPr>
            <w:tcW w:w="3840"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color w:val="auto"/>
                <w:sz w:val="20"/>
                <w:szCs w:val="20"/>
              </w:rPr>
            </w:pPr>
            <w:r>
              <w:rPr>
                <w:rFonts w:cs="宋体" w:asciiTheme="minorEastAsia" w:hAnsiTheme="minorEastAsia" w:eastAsiaTheme="minorEastAsia"/>
                <w:color w:val="auto"/>
                <w:sz w:val="20"/>
                <w:szCs w:val="20"/>
              </w:rPr>
              <w:t xml:space="preserve">12.2 </w:t>
            </w:r>
            <w:r>
              <w:rPr>
                <w:rFonts w:hint="eastAsia" w:cs="宋体" w:asciiTheme="minorEastAsia" w:hAnsiTheme="minorEastAsia" w:eastAsiaTheme="minorEastAsia"/>
                <w:color w:val="auto"/>
                <w:sz w:val="20"/>
                <w:szCs w:val="20"/>
              </w:rPr>
              <w:t>具有自主学习和适应发展的能力，包括对技术问题的理解能力，归纳总结的能力和提出问题的能力等。</w:t>
            </w:r>
          </w:p>
        </w:tc>
        <w:tc>
          <w:tcPr>
            <w:tcW w:w="246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sz w:val="20"/>
                <w:szCs w:val="20"/>
              </w:rPr>
            </w:pPr>
          </w:p>
        </w:tc>
      </w:tr>
    </w:tbl>
    <w:p>
      <w:pPr>
        <w:autoSpaceDE w:val="0"/>
        <w:autoSpaceDN w:val="0"/>
        <w:adjustRightInd w:val="0"/>
        <w:spacing w:line="570" w:lineRule="exact"/>
        <w:ind w:firstLine="361" w:firstLineChars="200"/>
        <w:jc w:val="left"/>
        <w:rPr>
          <w:rFonts w:ascii="黑体" w:hAnsi="黑体" w:eastAsia="黑体"/>
          <w:bCs/>
          <w:color w:val="auto"/>
          <w:kern w:val="0"/>
          <w:sz w:val="18"/>
          <w:szCs w:val="18"/>
          <w:lang w:val="zh-CN"/>
        </w:rPr>
      </w:pPr>
      <w:r>
        <w:rPr>
          <w:rFonts w:hint="eastAsia" w:ascii="宋体" w:hAnsi="宋体"/>
          <w:b/>
          <w:bCs w:val="0"/>
          <w:color w:val="auto"/>
          <w:kern w:val="0"/>
          <w:sz w:val="18"/>
          <w:szCs w:val="18"/>
          <w:lang w:val="en-US" w:eastAsia="zh-CN"/>
        </w:rPr>
        <w:t>注</w:t>
      </w:r>
      <w:r>
        <w:rPr>
          <w:rFonts w:hint="eastAsia" w:ascii="宋体" w:hAnsi="宋体"/>
          <w:bCs/>
          <w:color w:val="auto"/>
          <w:kern w:val="0"/>
          <w:sz w:val="18"/>
          <w:szCs w:val="18"/>
          <w:lang w:val="en-US" w:eastAsia="zh-CN"/>
        </w:rPr>
        <w:t>：军事技能训练、劳动教育实践、就业技能实践对毕业要求的支撑按课程进行计算</w:t>
      </w:r>
      <w:r>
        <w:rPr>
          <w:rFonts w:hint="eastAsia" w:ascii="黑体" w:hAnsi="黑体" w:eastAsia="黑体"/>
          <w:bCs/>
          <w:color w:val="auto"/>
          <w:kern w:val="0"/>
          <w:sz w:val="18"/>
          <w:szCs w:val="18"/>
          <w:lang w:val="en-US" w:eastAsia="zh-CN"/>
        </w:rPr>
        <w:t>。</w:t>
      </w:r>
    </w:p>
    <w:p>
      <w:pPr>
        <w:widowControl/>
        <w:jc w:val="left"/>
        <w:rPr>
          <w:rFonts w:hint="eastAsia" w:ascii="黑体" w:hAnsi="黑体" w:eastAsia="黑体"/>
          <w:bCs/>
          <w:color w:val="auto"/>
          <w:kern w:val="0"/>
          <w:sz w:val="28"/>
          <w:szCs w:val="28"/>
          <w:lang w:val="en-US" w:eastAsia="zh-CN"/>
        </w:rPr>
      </w:pPr>
    </w:p>
    <w:p>
      <w:pPr>
        <w:widowControl/>
        <w:jc w:val="left"/>
        <w:rPr>
          <w:rFonts w:hint="eastAsia" w:ascii="黑体" w:hAnsi="黑体" w:eastAsia="黑体"/>
          <w:bCs/>
          <w:color w:val="auto"/>
          <w:kern w:val="0"/>
          <w:sz w:val="28"/>
          <w:szCs w:val="28"/>
          <w:lang w:val="en-US" w:eastAsia="zh-CN"/>
        </w:rPr>
        <w:sectPr>
          <w:footerReference r:id="rId3" w:type="default"/>
          <w:pgSz w:w="11906" w:h="16838"/>
          <w:pgMar w:top="1440" w:right="1800" w:bottom="1440" w:left="1800" w:header="851" w:footer="992" w:gutter="0"/>
          <w:cols w:space="425" w:num="1"/>
          <w:docGrid w:type="lines" w:linePitch="312" w:charSpace="0"/>
        </w:sectPr>
      </w:pPr>
    </w:p>
    <w:p>
      <w:pPr>
        <w:widowControl/>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en-US" w:eastAsia="zh-CN"/>
        </w:rPr>
        <w:t>九</w:t>
      </w:r>
      <w:r>
        <w:rPr>
          <w:rFonts w:hint="eastAsia" w:ascii="黑体" w:hAnsi="黑体" w:eastAsia="黑体"/>
          <w:bCs/>
          <w:color w:val="auto"/>
          <w:kern w:val="0"/>
          <w:sz w:val="28"/>
          <w:szCs w:val="28"/>
          <w:lang w:val="zh-CN"/>
        </w:rPr>
        <w:t>、课程结构及学时学分比例分配</w:t>
      </w:r>
    </w:p>
    <w:tbl>
      <w:tblPr>
        <w:tblStyle w:val="6"/>
        <w:tblW w:w="90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831"/>
        <w:gridCol w:w="831"/>
        <w:gridCol w:w="1877"/>
        <w:gridCol w:w="892"/>
        <w:gridCol w:w="1138"/>
        <w:gridCol w:w="11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91" w:type="dxa"/>
            <w:gridSpan w:val="3"/>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课程类别</w:t>
            </w:r>
          </w:p>
        </w:tc>
        <w:tc>
          <w:tcPr>
            <w:tcW w:w="1877" w:type="dxa"/>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课程性质</w:t>
            </w:r>
          </w:p>
        </w:tc>
        <w:tc>
          <w:tcPr>
            <w:tcW w:w="892" w:type="dxa"/>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学分数</w:t>
            </w:r>
          </w:p>
        </w:tc>
        <w:tc>
          <w:tcPr>
            <w:tcW w:w="1138" w:type="dxa"/>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学时数</w:t>
            </w:r>
          </w:p>
        </w:tc>
        <w:tc>
          <w:tcPr>
            <w:tcW w:w="1185" w:type="dxa"/>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学分比例</w:t>
            </w:r>
          </w:p>
        </w:tc>
        <w:tc>
          <w:tcPr>
            <w:tcW w:w="1276" w:type="dxa"/>
            <w:vAlign w:val="center"/>
          </w:tcPr>
          <w:p>
            <w:pPr>
              <w:autoSpaceDE w:val="0"/>
              <w:autoSpaceDN w:val="0"/>
              <w:adjustRightInd w:val="0"/>
              <w:spacing w:line="570" w:lineRule="exact"/>
              <w:jc w:val="center"/>
              <w:rPr>
                <w:rFonts w:ascii="宋体" w:hAnsi="宋体"/>
                <w:b/>
                <w:bCs/>
                <w:color w:val="auto"/>
                <w:kern w:val="0"/>
                <w:sz w:val="18"/>
                <w:szCs w:val="18"/>
              </w:rPr>
            </w:pPr>
            <w:r>
              <w:rPr>
                <w:rFonts w:hint="eastAsia" w:ascii="宋体" w:hAnsi="宋体"/>
                <w:b/>
                <w:bCs/>
                <w:color w:val="auto"/>
                <w:kern w:val="0"/>
                <w:sz w:val="18"/>
                <w:szCs w:val="18"/>
              </w:rPr>
              <w:t>学时比例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91" w:type="dxa"/>
            <w:gridSpan w:val="3"/>
            <w:vMerge w:val="restart"/>
            <w:vAlign w:val="center"/>
          </w:tcPr>
          <w:p>
            <w:pPr>
              <w:autoSpaceDE w:val="0"/>
              <w:autoSpaceDN w:val="0"/>
              <w:adjustRightInd w:val="0"/>
              <w:spacing w:line="570" w:lineRule="exact"/>
              <w:jc w:val="center"/>
              <w:rPr>
                <w:rFonts w:ascii="宋体" w:hAnsi="宋体"/>
                <w:bCs/>
                <w:color w:val="auto"/>
                <w:kern w:val="0"/>
                <w:sz w:val="18"/>
                <w:szCs w:val="18"/>
              </w:rPr>
            </w:pPr>
            <w:r>
              <w:rPr>
                <w:rFonts w:hint="eastAsia" w:ascii="宋体" w:hAnsi="宋体"/>
                <w:bCs/>
                <w:color w:val="auto"/>
                <w:kern w:val="0"/>
                <w:sz w:val="18"/>
                <w:szCs w:val="18"/>
              </w:rPr>
              <w:t>通识教育类课程</w:t>
            </w:r>
          </w:p>
        </w:tc>
        <w:tc>
          <w:tcPr>
            <w:tcW w:w="1877"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40.7</w:t>
            </w:r>
          </w:p>
        </w:tc>
        <w:tc>
          <w:tcPr>
            <w:tcW w:w="1138" w:type="dxa"/>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7</w:t>
            </w:r>
            <w:r>
              <w:rPr>
                <w:rFonts w:hint="eastAsia" w:ascii="宋体" w:hAnsi="宋体" w:cs="宋体"/>
                <w:i w:val="0"/>
                <w:iCs w:val="0"/>
                <w:color w:val="auto"/>
                <w:kern w:val="0"/>
                <w:sz w:val="18"/>
                <w:szCs w:val="18"/>
                <w:u w:val="none"/>
                <w:lang w:val="en-US" w:eastAsia="zh-CN" w:bidi="ar"/>
              </w:rPr>
              <w:t>76</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25.1%</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91" w:type="dxa"/>
            <w:gridSpan w:val="3"/>
            <w:vMerge w:val="continue"/>
            <w:vAlign w:val="center"/>
          </w:tcPr>
          <w:p>
            <w:pPr>
              <w:autoSpaceDE w:val="0"/>
              <w:autoSpaceDN w:val="0"/>
              <w:adjustRightInd w:val="0"/>
              <w:spacing w:line="570" w:lineRule="exact"/>
              <w:jc w:val="center"/>
              <w:rPr>
                <w:rFonts w:ascii="宋体" w:hAnsi="宋体"/>
                <w:bCs/>
                <w:color w:val="auto"/>
                <w:kern w:val="0"/>
                <w:sz w:val="18"/>
                <w:szCs w:val="18"/>
              </w:rPr>
            </w:pPr>
          </w:p>
        </w:tc>
        <w:tc>
          <w:tcPr>
            <w:tcW w:w="1877"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选修课</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10</w:t>
            </w:r>
          </w:p>
        </w:tc>
        <w:tc>
          <w:tcPr>
            <w:tcW w:w="1138" w:type="dxa"/>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160</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6.2%</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restart"/>
            <w:vAlign w:val="center"/>
          </w:tcPr>
          <w:p>
            <w:pPr>
              <w:autoSpaceDE w:val="0"/>
              <w:autoSpaceDN w:val="0"/>
              <w:adjustRightInd w:val="0"/>
              <w:jc w:val="center"/>
              <w:rPr>
                <w:rFonts w:ascii="宋体" w:hAnsi="宋体"/>
                <w:bCs/>
                <w:color w:val="auto"/>
                <w:kern w:val="0"/>
                <w:sz w:val="18"/>
                <w:szCs w:val="18"/>
              </w:rPr>
            </w:pPr>
            <w:r>
              <w:rPr>
                <w:rFonts w:hint="eastAsia" w:ascii="宋体" w:hAnsi="宋体"/>
                <w:bCs/>
                <w:color w:val="auto"/>
                <w:kern w:val="0"/>
                <w:sz w:val="18"/>
                <w:szCs w:val="18"/>
              </w:rPr>
              <w:t>专业教育课程</w:t>
            </w:r>
          </w:p>
        </w:tc>
        <w:tc>
          <w:tcPr>
            <w:tcW w:w="1662" w:type="dxa"/>
            <w:gridSpan w:val="2"/>
            <w:vAlign w:val="center"/>
          </w:tcPr>
          <w:p>
            <w:pPr>
              <w:autoSpaceDE w:val="0"/>
              <w:autoSpaceDN w:val="0"/>
              <w:adjustRightInd w:val="0"/>
              <w:spacing w:line="240" w:lineRule="exact"/>
              <w:jc w:val="center"/>
              <w:rPr>
                <w:rFonts w:ascii="宋体" w:hAnsi="宋体"/>
                <w:bCs/>
                <w:color w:val="auto"/>
                <w:kern w:val="0"/>
                <w:sz w:val="18"/>
                <w:szCs w:val="18"/>
              </w:rPr>
            </w:pPr>
          </w:p>
          <w:p>
            <w:pPr>
              <w:autoSpaceDE w:val="0"/>
              <w:autoSpaceDN w:val="0"/>
              <w:adjustRightInd w:val="0"/>
              <w:spacing w:line="240" w:lineRule="exact"/>
              <w:jc w:val="center"/>
              <w:rPr>
                <w:rFonts w:ascii="宋体" w:hAnsi="宋体"/>
                <w:bCs/>
                <w:color w:val="auto"/>
                <w:kern w:val="0"/>
                <w:sz w:val="18"/>
                <w:szCs w:val="18"/>
              </w:rPr>
            </w:pPr>
            <w:r>
              <w:rPr>
                <w:rFonts w:hint="eastAsia" w:ascii="宋体" w:hAnsi="宋体"/>
                <w:bCs/>
                <w:color w:val="auto"/>
                <w:kern w:val="0"/>
                <w:sz w:val="18"/>
                <w:szCs w:val="18"/>
              </w:rPr>
              <w:t>学科基础课程</w:t>
            </w:r>
          </w:p>
        </w:tc>
        <w:tc>
          <w:tcPr>
            <w:tcW w:w="1877"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892"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cs="宋体"/>
                <w:i w:val="0"/>
                <w:iCs w:val="0"/>
                <w:color w:val="auto"/>
                <w:kern w:val="0"/>
                <w:sz w:val="18"/>
                <w:szCs w:val="18"/>
                <w:u w:val="none"/>
                <w:lang w:val="en-US" w:eastAsia="zh-CN" w:bidi="ar"/>
              </w:rPr>
              <w:t>27</w:t>
            </w:r>
          </w:p>
        </w:tc>
        <w:tc>
          <w:tcPr>
            <w:tcW w:w="1138" w:type="dxa"/>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cs="宋体"/>
                <w:i w:val="0"/>
                <w:iCs w:val="0"/>
                <w:color w:val="auto"/>
                <w:kern w:val="0"/>
                <w:sz w:val="18"/>
                <w:szCs w:val="18"/>
                <w:u w:val="none"/>
                <w:lang w:val="en-US" w:eastAsia="zh-CN" w:bidi="ar"/>
              </w:rPr>
              <w:t>43</w:t>
            </w:r>
            <w:r>
              <w:rPr>
                <w:rFonts w:hint="eastAsia" w:ascii="宋体" w:hAnsi="宋体" w:eastAsia="宋体" w:cs="宋体"/>
                <w:i w:val="0"/>
                <w:iCs w:val="0"/>
                <w:color w:val="auto"/>
                <w:kern w:val="0"/>
                <w:sz w:val="18"/>
                <w:szCs w:val="18"/>
                <w:u w:val="none"/>
                <w:lang w:val="en-US" w:eastAsia="zh-CN" w:bidi="ar"/>
              </w:rPr>
              <w:t>2</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25.3%</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27.4%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831" w:type="dxa"/>
            <w:vMerge w:val="restart"/>
            <w:vAlign w:val="center"/>
          </w:tcPr>
          <w:p>
            <w:pPr>
              <w:autoSpaceDE w:val="0"/>
              <w:autoSpaceDN w:val="0"/>
              <w:adjustRightInd w:val="0"/>
              <w:spacing w:line="240" w:lineRule="exact"/>
              <w:jc w:val="center"/>
              <w:rPr>
                <w:rFonts w:ascii="宋体" w:hAnsi="宋体"/>
                <w:bCs/>
                <w:color w:val="auto"/>
                <w:kern w:val="0"/>
                <w:sz w:val="18"/>
                <w:szCs w:val="18"/>
              </w:rPr>
            </w:pPr>
            <w:r>
              <w:rPr>
                <w:rFonts w:hint="eastAsia" w:ascii="宋体" w:hAnsi="宋体"/>
                <w:bCs/>
                <w:color w:val="auto"/>
                <w:kern w:val="0"/>
                <w:sz w:val="18"/>
                <w:szCs w:val="18"/>
              </w:rPr>
              <w:t>专业主干课程</w:t>
            </w:r>
          </w:p>
        </w:tc>
        <w:tc>
          <w:tcPr>
            <w:tcW w:w="831" w:type="dxa"/>
            <w:vAlign w:val="center"/>
          </w:tcPr>
          <w:p>
            <w:pPr>
              <w:autoSpaceDE w:val="0"/>
              <w:autoSpaceDN w:val="0"/>
              <w:adjustRightInd w:val="0"/>
              <w:spacing w:line="240" w:lineRule="exact"/>
              <w:jc w:val="center"/>
              <w:rPr>
                <w:rFonts w:ascii="宋体" w:hAnsi="宋体"/>
                <w:bCs/>
                <w:color w:val="auto"/>
                <w:kern w:val="0"/>
                <w:sz w:val="18"/>
                <w:szCs w:val="18"/>
              </w:rPr>
            </w:pPr>
            <w:r>
              <w:rPr>
                <w:rFonts w:ascii="宋体" w:hAnsi="宋体"/>
                <w:bCs/>
                <w:color w:val="auto"/>
                <w:kern w:val="0"/>
                <w:sz w:val="18"/>
                <w:szCs w:val="18"/>
              </w:rPr>
              <w:t>专业基础课</w:t>
            </w:r>
          </w:p>
        </w:tc>
        <w:tc>
          <w:tcPr>
            <w:tcW w:w="1877"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892" w:type="dxa"/>
            <w:noWrap/>
            <w:vAlign w:val="center"/>
          </w:tcPr>
          <w:p>
            <w:pPr>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14</w:t>
            </w:r>
          </w:p>
        </w:tc>
        <w:tc>
          <w:tcPr>
            <w:tcW w:w="1138" w:type="dxa"/>
            <w:vAlign w:val="center"/>
          </w:tcPr>
          <w:p>
            <w:pPr>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224</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cs="宋体"/>
                <w:i w:val="0"/>
                <w:color w:val="000000"/>
                <w:kern w:val="0"/>
                <w:sz w:val="18"/>
                <w:szCs w:val="18"/>
                <w:u w:val="none"/>
                <w:lang w:val="en-US" w:eastAsia="zh-CN" w:bidi="ar"/>
              </w:rPr>
              <w:t>8.9</w:t>
            </w:r>
            <w:r>
              <w:rPr>
                <w:rFonts w:hint="eastAsia" w:ascii="宋体" w:hAnsi="宋体" w:eastAsia="宋体" w:cs="宋体"/>
                <w:i w:val="0"/>
                <w:color w:val="000000"/>
                <w:kern w:val="0"/>
                <w:sz w:val="18"/>
                <w:szCs w:val="18"/>
                <w:u w:val="none"/>
                <w:lang w:val="en-US" w:eastAsia="zh-CN" w:bidi="ar"/>
              </w:rPr>
              <w:t>%</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cs="宋体"/>
                <w:i w:val="0"/>
                <w:color w:val="000000"/>
                <w:kern w:val="0"/>
                <w:sz w:val="18"/>
                <w:szCs w:val="18"/>
                <w:u w:val="none"/>
                <w:lang w:val="en-US" w:eastAsia="zh-CN" w:bidi="ar"/>
              </w:rPr>
              <w:t>9.7</w:t>
            </w:r>
            <w:r>
              <w:rPr>
                <w:rFonts w:hint="eastAsia" w:ascii="宋体" w:hAnsi="宋体" w:eastAsia="宋体" w:cs="宋体"/>
                <w:i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831"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831" w:type="dxa"/>
            <w:vAlign w:val="center"/>
          </w:tcPr>
          <w:p>
            <w:pPr>
              <w:autoSpaceDE w:val="0"/>
              <w:autoSpaceDN w:val="0"/>
              <w:adjustRightInd w:val="0"/>
              <w:spacing w:line="240" w:lineRule="exact"/>
              <w:jc w:val="center"/>
              <w:rPr>
                <w:rFonts w:ascii="宋体" w:hAnsi="宋体"/>
                <w:bCs/>
                <w:color w:val="auto"/>
                <w:kern w:val="0"/>
                <w:sz w:val="18"/>
                <w:szCs w:val="18"/>
              </w:rPr>
            </w:pPr>
            <w:r>
              <w:rPr>
                <w:rFonts w:ascii="宋体" w:hAnsi="宋体"/>
                <w:bCs/>
                <w:color w:val="auto"/>
                <w:kern w:val="0"/>
                <w:sz w:val="18"/>
                <w:szCs w:val="18"/>
              </w:rPr>
              <w:t>专业核心课</w:t>
            </w:r>
          </w:p>
        </w:tc>
        <w:tc>
          <w:tcPr>
            <w:tcW w:w="1877" w:type="dxa"/>
            <w:vAlign w:val="center"/>
          </w:tcPr>
          <w:p>
            <w:pPr>
              <w:autoSpaceDE w:val="0"/>
              <w:autoSpaceDN w:val="0"/>
              <w:adjustRightInd w:val="0"/>
              <w:spacing w:line="300" w:lineRule="exact"/>
              <w:jc w:val="center"/>
              <w:rPr>
                <w:rFonts w:ascii="宋体" w:hAnsi="宋体"/>
                <w:bCs/>
                <w:color w:val="auto"/>
                <w:kern w:val="0"/>
                <w:sz w:val="18"/>
                <w:szCs w:val="18"/>
              </w:rPr>
            </w:pPr>
            <w:r>
              <w:rPr>
                <w:rFonts w:hint="eastAsia" w:ascii="宋体" w:hAnsi="宋体"/>
                <w:bCs/>
                <w:color w:val="auto"/>
                <w:kern w:val="0"/>
                <w:sz w:val="18"/>
                <w:szCs w:val="18"/>
              </w:rPr>
              <w:t>必修课</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10.5</w:t>
            </w:r>
          </w:p>
        </w:tc>
        <w:tc>
          <w:tcPr>
            <w:tcW w:w="1138" w:type="dxa"/>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168</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6.5%</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831" w:type="dxa"/>
            <w:vMerge w:val="restart"/>
            <w:vAlign w:val="center"/>
          </w:tcPr>
          <w:p>
            <w:pPr>
              <w:autoSpaceDE w:val="0"/>
              <w:autoSpaceDN w:val="0"/>
              <w:adjustRightInd w:val="0"/>
              <w:spacing w:line="240" w:lineRule="exact"/>
              <w:jc w:val="center"/>
              <w:rPr>
                <w:rFonts w:ascii="宋体" w:hAnsi="宋体"/>
                <w:bCs/>
                <w:color w:val="auto"/>
                <w:kern w:val="0"/>
                <w:sz w:val="18"/>
                <w:szCs w:val="18"/>
              </w:rPr>
            </w:pPr>
            <w:r>
              <w:rPr>
                <w:rFonts w:hint="eastAsia" w:ascii="宋体" w:hAnsi="宋体"/>
                <w:bCs/>
                <w:color w:val="auto"/>
                <w:kern w:val="0"/>
                <w:sz w:val="18"/>
                <w:szCs w:val="18"/>
              </w:rPr>
              <w:t>发展（方向）课程</w:t>
            </w:r>
          </w:p>
        </w:tc>
        <w:tc>
          <w:tcPr>
            <w:tcW w:w="831" w:type="dxa"/>
            <w:vMerge w:val="restart"/>
            <w:vAlign w:val="center"/>
          </w:tcPr>
          <w:p>
            <w:pPr>
              <w:autoSpaceDE w:val="0"/>
              <w:autoSpaceDN w:val="0"/>
              <w:adjustRightInd w:val="0"/>
              <w:spacing w:line="240" w:lineRule="exact"/>
              <w:jc w:val="center"/>
              <w:rPr>
                <w:rFonts w:ascii="宋体" w:hAnsi="宋体"/>
                <w:bCs/>
                <w:color w:val="auto"/>
                <w:kern w:val="0"/>
                <w:sz w:val="18"/>
                <w:szCs w:val="18"/>
              </w:rPr>
            </w:pPr>
          </w:p>
        </w:tc>
        <w:tc>
          <w:tcPr>
            <w:tcW w:w="1877" w:type="dxa"/>
            <w:vAlign w:val="center"/>
          </w:tcPr>
          <w:p>
            <w:pPr>
              <w:autoSpaceDE w:val="0"/>
              <w:autoSpaceDN w:val="0"/>
              <w:adjustRightInd w:val="0"/>
              <w:spacing w:line="400" w:lineRule="exact"/>
              <w:jc w:val="center"/>
              <w:rPr>
                <w:rFonts w:ascii="宋体" w:hAnsi="宋体"/>
                <w:bCs/>
                <w:color w:val="auto"/>
                <w:kern w:val="0"/>
                <w:sz w:val="18"/>
                <w:szCs w:val="18"/>
                <w:lang w:val="zh-CN"/>
              </w:rPr>
            </w:pPr>
            <w:r>
              <w:rPr>
                <w:rFonts w:hint="eastAsia" w:ascii="宋体" w:hAnsi="宋体"/>
                <w:bCs/>
                <w:color w:val="auto"/>
                <w:kern w:val="0"/>
                <w:sz w:val="18"/>
                <w:szCs w:val="18"/>
              </w:rPr>
              <w:t>必修课</w:t>
            </w:r>
          </w:p>
        </w:tc>
        <w:tc>
          <w:tcPr>
            <w:tcW w:w="892"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0</w:t>
            </w:r>
          </w:p>
        </w:tc>
        <w:tc>
          <w:tcPr>
            <w:tcW w:w="1138"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60</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6.2%</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831" w:type="dxa"/>
            <w:vMerge w:val="continue"/>
            <w:vAlign w:val="center"/>
          </w:tcPr>
          <w:p>
            <w:pPr>
              <w:autoSpaceDE w:val="0"/>
              <w:autoSpaceDN w:val="0"/>
              <w:adjustRightInd w:val="0"/>
              <w:spacing w:line="240" w:lineRule="exact"/>
              <w:jc w:val="center"/>
              <w:rPr>
                <w:rFonts w:ascii="宋体" w:hAnsi="宋体"/>
                <w:bCs/>
                <w:color w:val="auto"/>
                <w:kern w:val="0"/>
                <w:sz w:val="18"/>
                <w:szCs w:val="18"/>
              </w:rPr>
            </w:pPr>
          </w:p>
        </w:tc>
        <w:tc>
          <w:tcPr>
            <w:tcW w:w="831" w:type="dxa"/>
            <w:vMerge w:val="continue"/>
            <w:vAlign w:val="center"/>
          </w:tcPr>
          <w:p>
            <w:pPr>
              <w:autoSpaceDE w:val="0"/>
              <w:autoSpaceDN w:val="0"/>
              <w:adjustRightInd w:val="0"/>
              <w:spacing w:line="240" w:lineRule="exact"/>
              <w:jc w:val="center"/>
              <w:rPr>
                <w:rFonts w:ascii="宋体" w:hAnsi="宋体"/>
                <w:bCs/>
                <w:color w:val="auto"/>
                <w:kern w:val="0"/>
                <w:sz w:val="18"/>
                <w:szCs w:val="18"/>
              </w:rPr>
            </w:pPr>
          </w:p>
        </w:tc>
        <w:tc>
          <w:tcPr>
            <w:tcW w:w="1877" w:type="dxa"/>
            <w:vAlign w:val="center"/>
          </w:tcPr>
          <w:p>
            <w:pPr>
              <w:autoSpaceDE w:val="0"/>
              <w:autoSpaceDN w:val="0"/>
              <w:adjustRightInd w:val="0"/>
              <w:spacing w:line="400" w:lineRule="exact"/>
              <w:jc w:val="center"/>
              <w:rPr>
                <w:rFonts w:ascii="宋体" w:hAnsi="宋体"/>
                <w:bCs/>
                <w:color w:val="auto"/>
                <w:kern w:val="0"/>
                <w:sz w:val="18"/>
                <w:szCs w:val="18"/>
                <w:lang w:val="zh-CN"/>
              </w:rPr>
            </w:pPr>
            <w:r>
              <w:rPr>
                <w:rFonts w:hint="eastAsia" w:ascii="宋体" w:hAnsi="宋体"/>
                <w:bCs/>
                <w:color w:val="auto"/>
                <w:kern w:val="0"/>
                <w:sz w:val="18"/>
                <w:szCs w:val="18"/>
              </w:rPr>
              <w:t>选修课</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10</w:t>
            </w:r>
          </w:p>
        </w:tc>
        <w:tc>
          <w:tcPr>
            <w:tcW w:w="1138"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160</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6.2%</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restart"/>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实践教育课程</w:t>
            </w:r>
          </w:p>
        </w:tc>
        <w:tc>
          <w:tcPr>
            <w:tcW w:w="1662" w:type="dxa"/>
            <w:gridSpan w:val="2"/>
            <w:vMerge w:val="restart"/>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集中实践</w:t>
            </w:r>
          </w:p>
        </w:tc>
        <w:tc>
          <w:tcPr>
            <w:tcW w:w="1877" w:type="dxa"/>
            <w:vAlign w:val="center"/>
          </w:tcPr>
          <w:p>
            <w:pPr>
              <w:autoSpaceDE w:val="0"/>
              <w:autoSpaceDN w:val="0"/>
              <w:adjustRightInd w:val="0"/>
              <w:snapToGrid w:val="0"/>
              <w:jc w:val="center"/>
              <w:rPr>
                <w:rFonts w:ascii="宋体" w:hAnsi="宋体"/>
                <w:bCs/>
                <w:color w:val="auto"/>
                <w:kern w:val="0"/>
                <w:sz w:val="18"/>
                <w:szCs w:val="18"/>
                <w:highlight w:val="none"/>
              </w:rPr>
            </w:pPr>
            <w:r>
              <w:rPr>
                <w:rFonts w:hint="eastAsia" w:ascii="宋体" w:hAnsi="宋体"/>
                <w:bCs/>
                <w:color w:val="auto"/>
                <w:kern w:val="0"/>
                <w:sz w:val="18"/>
                <w:szCs w:val="18"/>
                <w:highlight w:val="none"/>
              </w:rPr>
              <w:t>社会实践</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highlight w:val="none"/>
              </w:rPr>
            </w:pPr>
            <w:r>
              <w:rPr>
                <w:rFonts w:hint="eastAsia" w:ascii="宋体" w:hAnsi="宋体" w:eastAsia="宋体" w:cs="宋体"/>
                <w:i w:val="0"/>
                <w:iCs w:val="0"/>
                <w:color w:val="auto"/>
                <w:kern w:val="0"/>
                <w:sz w:val="18"/>
                <w:szCs w:val="18"/>
                <w:u w:val="none"/>
                <w:lang w:val="en-US" w:eastAsia="zh-CN" w:bidi="ar"/>
              </w:rPr>
              <w:t>2</w:t>
            </w:r>
          </w:p>
        </w:tc>
        <w:tc>
          <w:tcPr>
            <w:tcW w:w="1138" w:type="dxa"/>
            <w:noWrap/>
            <w:vAlign w:val="center"/>
          </w:tcPr>
          <w:p>
            <w:pPr>
              <w:jc w:val="center"/>
              <w:rPr>
                <w:rFonts w:hint="default" w:ascii="宋体" w:hAnsi="宋体" w:eastAsia="宋体"/>
                <w:bCs/>
                <w:color w:val="auto"/>
                <w:kern w:val="0"/>
                <w:sz w:val="18"/>
                <w:szCs w:val="18"/>
                <w:highlight w:val="none"/>
                <w:lang w:val="en-US" w:eastAsia="zh-CN"/>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highlight w:val="none"/>
              </w:rPr>
            </w:pPr>
            <w:r>
              <w:rPr>
                <w:rFonts w:hint="eastAsia" w:ascii="宋体" w:hAnsi="宋体" w:eastAsia="宋体" w:cs="宋体"/>
                <w:i w:val="0"/>
                <w:color w:val="000000"/>
                <w:kern w:val="0"/>
                <w:sz w:val="18"/>
                <w:szCs w:val="18"/>
                <w:u w:val="none"/>
                <w:lang w:val="en-US" w:eastAsia="zh-CN" w:bidi="ar"/>
              </w:rPr>
              <w:t>1.2%</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highlight w:val="none"/>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rPr>
              <w:t>专业实习</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5</w:t>
            </w:r>
            <w:r>
              <w:rPr>
                <w:rFonts w:hint="eastAsia" w:ascii="宋体" w:hAnsi="宋体" w:eastAsia="宋体" w:cs="宋体"/>
                <w:i w:val="0"/>
                <w:iCs w:val="0"/>
                <w:color w:val="auto"/>
                <w:kern w:val="0"/>
                <w:sz w:val="18"/>
                <w:szCs w:val="18"/>
                <w:u w:val="none"/>
                <w:lang w:val="en-US" w:eastAsia="zh-CN" w:bidi="ar"/>
              </w:rPr>
              <w:t>.5</w:t>
            </w:r>
          </w:p>
        </w:tc>
        <w:tc>
          <w:tcPr>
            <w:tcW w:w="1138"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2</w:t>
            </w:r>
            <w:r>
              <w:rPr>
                <w:rFonts w:hint="eastAsia" w:ascii="宋体" w:hAnsi="宋体" w:cs="宋体"/>
                <w:i w:val="0"/>
                <w:iCs w:val="0"/>
                <w:color w:val="auto"/>
                <w:kern w:val="0"/>
                <w:sz w:val="18"/>
                <w:szCs w:val="18"/>
                <w:u w:val="none"/>
                <w:lang w:val="en-US" w:eastAsia="zh-CN" w:bidi="ar"/>
              </w:rPr>
              <w:t>40</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9.6%</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vAlign w:val="center"/>
          </w:tcPr>
          <w:p>
            <w:pPr>
              <w:autoSpaceDE w:val="0"/>
              <w:autoSpaceDN w:val="0"/>
              <w:adjustRightInd w:val="0"/>
              <w:snapToGrid w:val="0"/>
              <w:jc w:val="center"/>
              <w:rPr>
                <w:rFonts w:ascii="宋体" w:hAnsi="宋体"/>
                <w:bCs/>
                <w:color w:val="auto"/>
                <w:kern w:val="0"/>
                <w:sz w:val="18"/>
                <w:szCs w:val="18"/>
              </w:rPr>
            </w:pPr>
            <w:r>
              <w:rPr>
                <w:rFonts w:hint="eastAsia" w:ascii="宋体" w:hAnsi="宋体"/>
                <w:bCs/>
                <w:color w:val="auto"/>
                <w:kern w:val="0"/>
                <w:sz w:val="18"/>
                <w:szCs w:val="18"/>
                <w:lang w:val="zh-CN"/>
              </w:rPr>
              <w:t>毕业论文（设计、</w:t>
            </w:r>
            <w:r>
              <w:rPr>
                <w:rFonts w:hint="eastAsia" w:ascii="宋体" w:hAnsi="宋体"/>
                <w:bCs/>
                <w:color w:val="auto"/>
                <w:kern w:val="0"/>
                <w:sz w:val="18"/>
                <w:szCs w:val="18"/>
              </w:rPr>
              <w:t>作品</w:t>
            </w:r>
            <w:r>
              <w:rPr>
                <w:rFonts w:hint="eastAsia" w:ascii="宋体" w:hAnsi="宋体"/>
                <w:bCs/>
                <w:color w:val="auto"/>
                <w:kern w:val="0"/>
                <w:sz w:val="18"/>
                <w:szCs w:val="18"/>
                <w:lang w:val="zh-CN"/>
              </w:rPr>
              <w:t>）</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6</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3.7%</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vAlign w:val="center"/>
          </w:tcPr>
          <w:p>
            <w:pPr>
              <w:autoSpaceDE w:val="0"/>
              <w:autoSpaceDN w:val="0"/>
              <w:adjustRightInd w:val="0"/>
              <w:jc w:val="center"/>
              <w:rPr>
                <w:rFonts w:ascii="宋体" w:hAnsi="宋体"/>
                <w:bCs/>
                <w:color w:val="auto"/>
                <w:kern w:val="0"/>
                <w:sz w:val="18"/>
                <w:szCs w:val="18"/>
                <w:lang w:val="zh-CN"/>
              </w:rPr>
            </w:pPr>
            <w:r>
              <w:rPr>
                <w:rFonts w:hint="eastAsia" w:ascii="宋体" w:hAnsi="宋体"/>
                <w:bCs/>
                <w:color w:val="auto"/>
                <w:kern w:val="0"/>
                <w:sz w:val="18"/>
                <w:szCs w:val="18"/>
                <w:lang w:val="zh-CN"/>
              </w:rPr>
              <w:t>职业（专业）基本技能</w:t>
            </w:r>
          </w:p>
        </w:tc>
        <w:tc>
          <w:tcPr>
            <w:tcW w:w="892"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3</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1.9%</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vAlign w:val="center"/>
          </w:tcPr>
          <w:p>
            <w:pPr>
              <w:autoSpaceDE w:val="0"/>
              <w:autoSpaceDN w:val="0"/>
              <w:adjustRightInd w:val="0"/>
              <w:spacing w:line="400" w:lineRule="exact"/>
              <w:jc w:val="center"/>
              <w:rPr>
                <w:rFonts w:ascii="宋体" w:hAnsi="宋体"/>
                <w:bCs/>
                <w:color w:val="auto"/>
                <w:kern w:val="0"/>
                <w:sz w:val="18"/>
                <w:szCs w:val="18"/>
              </w:rPr>
            </w:pPr>
            <w:r>
              <w:rPr>
                <w:rFonts w:ascii="宋体" w:hAnsi="宋体"/>
                <w:bCs/>
                <w:color w:val="auto"/>
                <w:kern w:val="0"/>
                <w:sz w:val="18"/>
                <w:szCs w:val="18"/>
              </w:rPr>
              <w:t>……</w:t>
            </w:r>
          </w:p>
        </w:tc>
        <w:tc>
          <w:tcPr>
            <w:tcW w:w="892" w:type="dxa"/>
            <w:noWrap/>
            <w:vAlign w:val="center"/>
          </w:tcPr>
          <w:p>
            <w:pPr>
              <w:jc w:val="center"/>
              <w:rPr>
                <w:rFonts w:ascii="宋体" w:hAnsi="宋体"/>
                <w:bCs/>
                <w:color w:val="auto"/>
                <w:kern w:val="0"/>
                <w:sz w:val="18"/>
                <w:szCs w:val="18"/>
              </w:rPr>
            </w:pPr>
          </w:p>
        </w:tc>
        <w:tc>
          <w:tcPr>
            <w:tcW w:w="1138" w:type="dxa"/>
            <w:noWrap/>
            <w:vAlign w:val="center"/>
          </w:tcPr>
          <w:p>
            <w:pPr>
              <w:jc w:val="center"/>
              <w:rPr>
                <w:rFonts w:ascii="宋体" w:hAnsi="宋体"/>
                <w:bCs/>
                <w:color w:val="auto"/>
                <w:kern w:val="0"/>
                <w:sz w:val="18"/>
                <w:szCs w:val="18"/>
              </w:rPr>
            </w:pP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restart"/>
            <w:vAlign w:val="center"/>
          </w:tcPr>
          <w:p>
            <w:pPr>
              <w:autoSpaceDE w:val="0"/>
              <w:autoSpaceDN w:val="0"/>
              <w:adjustRightInd w:val="0"/>
              <w:spacing w:line="200" w:lineRule="exact"/>
              <w:jc w:val="center"/>
              <w:rPr>
                <w:rFonts w:ascii="宋体" w:hAnsi="宋体"/>
                <w:bCs/>
                <w:color w:val="auto"/>
                <w:kern w:val="0"/>
                <w:sz w:val="18"/>
                <w:szCs w:val="18"/>
              </w:rPr>
            </w:pPr>
            <w:r>
              <w:rPr>
                <w:rFonts w:hint="eastAsia" w:ascii="宋体" w:hAnsi="宋体"/>
                <w:bCs/>
                <w:color w:val="auto"/>
                <w:kern w:val="0"/>
                <w:sz w:val="18"/>
                <w:szCs w:val="18"/>
                <w:highlight w:val="none"/>
              </w:rPr>
              <w:t>第二课堂育人体系</w:t>
            </w:r>
          </w:p>
        </w:tc>
        <w:tc>
          <w:tcPr>
            <w:tcW w:w="1877" w:type="dxa"/>
            <w:noWrap/>
            <w:vAlign w:val="center"/>
          </w:tcPr>
          <w:p>
            <w:pPr>
              <w:autoSpaceDE w:val="0"/>
              <w:autoSpaceDN w:val="0"/>
              <w:adjustRightInd w:val="0"/>
              <w:spacing w:line="400" w:lineRule="exact"/>
              <w:jc w:val="center"/>
              <w:rPr>
                <w:rFonts w:ascii="宋体" w:hAnsi="宋体" w:eastAsia="宋体" w:cs="Times New Roman"/>
                <w:bCs/>
                <w:color w:val="auto"/>
                <w:kern w:val="0"/>
                <w:sz w:val="18"/>
                <w:szCs w:val="18"/>
                <w:highlight w:val="none"/>
                <w:lang w:val="en-US" w:eastAsia="zh-CN" w:bidi="ar-SA"/>
              </w:rPr>
            </w:pPr>
            <w:r>
              <w:rPr>
                <w:rFonts w:hint="eastAsia" w:ascii="宋体" w:hAnsi="宋体"/>
                <w:bCs/>
                <w:color w:val="auto"/>
                <w:kern w:val="0"/>
                <w:sz w:val="18"/>
                <w:szCs w:val="18"/>
                <w:highlight w:val="none"/>
                <w:lang w:val="zh-CN"/>
              </w:rPr>
              <w:t>军事训练</w:t>
            </w:r>
          </w:p>
        </w:tc>
        <w:tc>
          <w:tcPr>
            <w:tcW w:w="892" w:type="dxa"/>
            <w:noWrap/>
            <w:vAlign w:val="center"/>
          </w:tcPr>
          <w:p>
            <w:pPr>
              <w:keepNext w:val="0"/>
              <w:keepLines w:val="0"/>
              <w:widowControl/>
              <w:suppressLineNumbers w:val="0"/>
              <w:jc w:val="center"/>
              <w:textAlignment w:val="center"/>
              <w:rPr>
                <w:rFonts w:hint="default" w:ascii="宋体" w:hAnsi="宋体" w:eastAsia="宋体" w:cs="Times New Roman"/>
                <w:bCs/>
                <w:color w:val="auto"/>
                <w:kern w:val="0"/>
                <w:sz w:val="18"/>
                <w:szCs w:val="18"/>
                <w:highlight w:val="none"/>
                <w:lang w:val="en-US" w:eastAsia="zh-CN" w:bidi="ar-SA"/>
              </w:rPr>
            </w:pPr>
            <w:r>
              <w:rPr>
                <w:rFonts w:hint="eastAsia" w:ascii="宋体" w:hAnsi="宋体" w:eastAsia="宋体" w:cs="宋体"/>
                <w:i w:val="0"/>
                <w:iCs w:val="0"/>
                <w:color w:val="auto"/>
                <w:kern w:val="0"/>
                <w:sz w:val="18"/>
                <w:szCs w:val="18"/>
                <w:u w:val="none"/>
                <w:lang w:val="en-US" w:eastAsia="zh-CN" w:bidi="ar"/>
              </w:rPr>
              <w:t>1</w:t>
            </w:r>
          </w:p>
        </w:tc>
        <w:tc>
          <w:tcPr>
            <w:tcW w:w="1138" w:type="dxa"/>
            <w:noWrap/>
            <w:vAlign w:val="center"/>
          </w:tcPr>
          <w:p>
            <w:pPr>
              <w:jc w:val="center"/>
              <w:rPr>
                <w:rFonts w:ascii="宋体" w:hAnsi="宋体" w:eastAsia="宋体" w:cs="Times New Roman"/>
                <w:bCs/>
                <w:color w:val="auto"/>
                <w:kern w:val="0"/>
                <w:sz w:val="18"/>
                <w:szCs w:val="18"/>
                <w:highlight w:val="none"/>
                <w:lang w:val="en-US" w:eastAsia="zh-CN" w:bidi="ar-SA"/>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0.6%</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color w:val="auto"/>
                <w:sz w:val="18"/>
                <w:szCs w:val="18"/>
              </w:rPr>
            </w:pPr>
          </w:p>
        </w:tc>
        <w:tc>
          <w:tcPr>
            <w:tcW w:w="1662" w:type="dxa"/>
            <w:gridSpan w:val="2"/>
            <w:vMerge w:val="continue"/>
            <w:vAlign w:val="center"/>
          </w:tcPr>
          <w:p>
            <w:pPr>
              <w:autoSpaceDE w:val="0"/>
              <w:autoSpaceDN w:val="0"/>
              <w:adjustRightInd w:val="0"/>
              <w:spacing w:line="400" w:lineRule="exact"/>
              <w:jc w:val="center"/>
              <w:rPr>
                <w:color w:val="auto"/>
                <w:sz w:val="18"/>
                <w:szCs w:val="18"/>
              </w:rPr>
            </w:pPr>
          </w:p>
        </w:tc>
        <w:tc>
          <w:tcPr>
            <w:tcW w:w="1877" w:type="dxa"/>
            <w:noWrap/>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highlight w:val="none"/>
                <w:lang w:val="zh-CN"/>
              </w:rPr>
              <w:t>劳动教育实践</w:t>
            </w:r>
          </w:p>
        </w:tc>
        <w:tc>
          <w:tcPr>
            <w:tcW w:w="892" w:type="dxa"/>
            <w:noWrap/>
            <w:vAlign w:val="center"/>
          </w:tcPr>
          <w:p>
            <w:pPr>
              <w:keepNext w:val="0"/>
              <w:keepLines w:val="0"/>
              <w:widowControl/>
              <w:suppressLineNumbers w:val="0"/>
              <w:jc w:val="center"/>
              <w:textAlignment w:val="center"/>
              <w:rPr>
                <w:rFonts w:hint="default" w:ascii="宋体" w:hAnsi="宋体" w:eastAsia="宋体"/>
                <w:bCs/>
                <w:color w:val="auto"/>
                <w:kern w:val="0"/>
                <w:sz w:val="18"/>
                <w:szCs w:val="18"/>
                <w:lang w:val="en-US" w:eastAsia="zh-CN"/>
              </w:rPr>
            </w:pPr>
            <w:r>
              <w:rPr>
                <w:rFonts w:hint="eastAsia" w:ascii="宋体" w:hAnsi="宋体" w:eastAsia="宋体" w:cs="宋体"/>
                <w:i w:val="0"/>
                <w:iCs w:val="0"/>
                <w:color w:val="auto"/>
                <w:kern w:val="0"/>
                <w:sz w:val="18"/>
                <w:szCs w:val="18"/>
                <w:u w:val="none"/>
                <w:lang w:val="en-US" w:eastAsia="zh-CN" w:bidi="ar"/>
              </w:rPr>
              <w:t>0.8</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0.5%</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就业技能实践</w:t>
            </w:r>
          </w:p>
        </w:tc>
        <w:tc>
          <w:tcPr>
            <w:tcW w:w="892" w:type="dxa"/>
            <w:noWrap/>
            <w:vAlign w:val="center"/>
          </w:tcPr>
          <w:p>
            <w:pPr>
              <w:keepNext w:val="0"/>
              <w:keepLines w:val="0"/>
              <w:widowControl/>
              <w:suppressLineNumbers w:val="0"/>
              <w:jc w:val="center"/>
              <w:textAlignment w:val="center"/>
              <w:rPr>
                <w:rFonts w:hint="default" w:ascii="宋体" w:hAnsi="宋体" w:eastAsia="宋体"/>
                <w:bCs/>
                <w:color w:val="auto"/>
                <w:kern w:val="0"/>
                <w:sz w:val="18"/>
                <w:szCs w:val="18"/>
                <w:lang w:val="en-US" w:eastAsia="zh-CN"/>
              </w:rPr>
            </w:pPr>
            <w:r>
              <w:rPr>
                <w:rFonts w:hint="eastAsia" w:ascii="宋体" w:hAnsi="宋体" w:eastAsia="宋体" w:cs="宋体"/>
                <w:i w:val="0"/>
                <w:iCs w:val="0"/>
                <w:color w:val="auto"/>
                <w:kern w:val="0"/>
                <w:sz w:val="18"/>
                <w:szCs w:val="18"/>
                <w:u w:val="none"/>
                <w:lang w:val="en-US" w:eastAsia="zh-CN" w:bidi="ar"/>
              </w:rPr>
              <w:t>0.5</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0.3%</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第二课堂</w:t>
            </w:r>
          </w:p>
        </w:tc>
        <w:tc>
          <w:tcPr>
            <w:tcW w:w="892" w:type="dxa"/>
            <w:noWrap/>
            <w:vAlign w:val="center"/>
          </w:tcPr>
          <w:p>
            <w:pPr>
              <w:keepNext w:val="0"/>
              <w:keepLines w:val="0"/>
              <w:widowControl/>
              <w:suppressLineNumbers w:val="0"/>
              <w:jc w:val="center"/>
              <w:textAlignment w:val="center"/>
              <w:rPr>
                <w:rFonts w:hint="eastAsia" w:ascii="宋体" w:hAnsi="宋体" w:eastAsia="宋体"/>
                <w:bCs/>
                <w:color w:val="auto"/>
                <w:kern w:val="0"/>
                <w:sz w:val="18"/>
                <w:szCs w:val="18"/>
                <w:lang w:val="en-US" w:eastAsia="zh-CN"/>
              </w:rPr>
            </w:pPr>
            <w:r>
              <w:rPr>
                <w:rFonts w:hint="eastAsia" w:ascii="宋体" w:hAnsi="宋体" w:eastAsia="宋体" w:cs="宋体"/>
                <w:i w:val="0"/>
                <w:iCs w:val="0"/>
                <w:color w:val="auto"/>
                <w:kern w:val="0"/>
                <w:sz w:val="18"/>
                <w:szCs w:val="18"/>
                <w:u w:val="none"/>
                <w:lang w:val="en-US" w:eastAsia="zh-CN" w:bidi="ar"/>
              </w:rPr>
              <w:t>3</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1.9%</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29" w:type="dxa"/>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662" w:type="dxa"/>
            <w:gridSpan w:val="2"/>
            <w:vMerge w:val="continue"/>
            <w:vAlign w:val="center"/>
          </w:tcPr>
          <w:p>
            <w:pPr>
              <w:autoSpaceDE w:val="0"/>
              <w:autoSpaceDN w:val="0"/>
              <w:adjustRightInd w:val="0"/>
              <w:spacing w:line="400" w:lineRule="exact"/>
              <w:jc w:val="center"/>
              <w:rPr>
                <w:rFonts w:ascii="宋体" w:hAnsi="宋体"/>
                <w:bCs/>
                <w:color w:val="auto"/>
                <w:kern w:val="0"/>
                <w:sz w:val="18"/>
                <w:szCs w:val="18"/>
              </w:rPr>
            </w:pPr>
          </w:p>
        </w:tc>
        <w:tc>
          <w:tcPr>
            <w:tcW w:w="1877" w:type="dxa"/>
            <w:noWrap/>
            <w:vAlign w:val="center"/>
          </w:tcPr>
          <w:p>
            <w:pPr>
              <w:autoSpaceDE w:val="0"/>
              <w:autoSpaceDN w:val="0"/>
              <w:adjustRightInd w:val="0"/>
              <w:spacing w:line="400" w:lineRule="exact"/>
              <w:jc w:val="center"/>
              <w:rPr>
                <w:rFonts w:hint="default" w:ascii="宋体" w:hAnsi="宋体" w:eastAsia="宋体"/>
                <w:bCs/>
                <w:color w:val="auto"/>
                <w:kern w:val="0"/>
                <w:sz w:val="18"/>
                <w:szCs w:val="18"/>
                <w:lang w:val="en-US" w:eastAsia="zh-CN"/>
              </w:rPr>
            </w:pPr>
            <w:r>
              <w:rPr>
                <w:rFonts w:hint="eastAsia" w:ascii="宋体" w:hAnsi="宋体"/>
                <w:bCs/>
                <w:color w:val="auto"/>
                <w:kern w:val="0"/>
                <w:sz w:val="18"/>
                <w:szCs w:val="18"/>
                <w:lang w:val="en-US" w:eastAsia="zh-CN"/>
              </w:rPr>
              <w:t>创新创业类实践</w:t>
            </w:r>
          </w:p>
        </w:tc>
        <w:tc>
          <w:tcPr>
            <w:tcW w:w="892" w:type="dxa"/>
            <w:noWrap/>
            <w:vAlign w:val="center"/>
          </w:tcPr>
          <w:p>
            <w:pPr>
              <w:keepNext w:val="0"/>
              <w:keepLines w:val="0"/>
              <w:widowControl/>
              <w:suppressLineNumbers w:val="0"/>
              <w:jc w:val="center"/>
              <w:textAlignment w:val="center"/>
              <w:rPr>
                <w:rFonts w:hint="eastAsia" w:ascii="宋体" w:hAnsi="宋体" w:eastAsia="宋体"/>
                <w:bCs/>
                <w:color w:val="auto"/>
                <w:kern w:val="0"/>
                <w:sz w:val="18"/>
                <w:szCs w:val="18"/>
                <w:lang w:val="en-US" w:eastAsia="zh-CN"/>
              </w:rPr>
            </w:pPr>
            <w:r>
              <w:rPr>
                <w:rFonts w:hint="eastAsia" w:ascii="宋体" w:hAnsi="宋体" w:eastAsia="宋体" w:cs="宋体"/>
                <w:i w:val="0"/>
                <w:iCs w:val="0"/>
                <w:color w:val="auto"/>
                <w:kern w:val="0"/>
                <w:sz w:val="18"/>
                <w:szCs w:val="18"/>
                <w:u w:val="none"/>
                <w:lang w:val="en-US" w:eastAsia="zh-CN" w:bidi="ar"/>
              </w:rPr>
              <w:t>3</w:t>
            </w:r>
          </w:p>
        </w:tc>
        <w:tc>
          <w:tcPr>
            <w:tcW w:w="1138" w:type="dxa"/>
            <w:noWrap/>
            <w:vAlign w:val="center"/>
          </w:tcPr>
          <w:p>
            <w:pPr>
              <w:jc w:val="center"/>
              <w:rPr>
                <w:rFonts w:ascii="宋体" w:hAnsi="宋体"/>
                <w:bCs/>
                <w:color w:val="auto"/>
                <w:kern w:val="0"/>
                <w:sz w:val="18"/>
                <w:szCs w:val="18"/>
              </w:rPr>
            </w:pPr>
            <w:r>
              <w:rPr>
                <w:rFonts w:hint="eastAsia" w:ascii="宋体" w:hAnsi="宋体"/>
                <w:bCs/>
                <w:color w:val="auto"/>
                <w:kern w:val="0"/>
                <w:sz w:val="18"/>
                <w:szCs w:val="18"/>
                <w:highlight w:val="none"/>
                <w:lang w:val="en-US" w:eastAsia="zh-CN"/>
              </w:rPr>
              <w:t>/</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1.9%</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color w:val="000000"/>
                <w:kern w:val="0"/>
                <w:sz w:val="18"/>
                <w:szCs w:val="18"/>
                <w:u w:val="none"/>
                <w:lang w:val="en-US" w:eastAsia="zh-CN" w:bidi="ar"/>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91" w:type="dxa"/>
            <w:gridSpan w:val="3"/>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rPr>
              <w:t>合计</w:t>
            </w:r>
          </w:p>
        </w:tc>
        <w:tc>
          <w:tcPr>
            <w:tcW w:w="1877" w:type="dxa"/>
            <w:noWrap/>
            <w:vAlign w:val="center"/>
          </w:tcPr>
          <w:p>
            <w:pPr>
              <w:autoSpaceDE w:val="0"/>
              <w:autoSpaceDN w:val="0"/>
              <w:adjustRightInd w:val="0"/>
              <w:spacing w:line="400" w:lineRule="exact"/>
              <w:jc w:val="center"/>
              <w:rPr>
                <w:rFonts w:ascii="宋体" w:hAnsi="宋体"/>
                <w:bCs/>
                <w:color w:val="auto"/>
                <w:kern w:val="0"/>
                <w:sz w:val="18"/>
                <w:szCs w:val="18"/>
              </w:rPr>
            </w:pPr>
          </w:p>
        </w:tc>
        <w:tc>
          <w:tcPr>
            <w:tcW w:w="892"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cs="宋体"/>
                <w:i w:val="0"/>
                <w:iCs w:val="0"/>
                <w:color w:val="auto"/>
                <w:kern w:val="0"/>
                <w:sz w:val="18"/>
                <w:szCs w:val="18"/>
                <w:u w:val="none"/>
                <w:lang w:val="en-US" w:eastAsia="zh-CN" w:bidi="ar"/>
              </w:rPr>
              <w:t>157</w:t>
            </w:r>
          </w:p>
        </w:tc>
        <w:tc>
          <w:tcPr>
            <w:tcW w:w="1138" w:type="dxa"/>
            <w:noWrap/>
            <w:vAlign w:val="center"/>
          </w:tcPr>
          <w:p>
            <w:pPr>
              <w:keepNext w:val="0"/>
              <w:keepLines w:val="0"/>
              <w:widowControl/>
              <w:suppressLineNumbers w:val="0"/>
              <w:jc w:val="center"/>
              <w:textAlignment w:val="center"/>
              <w:rPr>
                <w:rFonts w:hint="default" w:ascii="宋体" w:hAnsi="宋体"/>
                <w:bCs/>
                <w:color w:val="auto"/>
                <w:kern w:val="0"/>
                <w:sz w:val="18"/>
                <w:szCs w:val="18"/>
                <w:lang w:val="en-US"/>
              </w:rPr>
            </w:pPr>
            <w:r>
              <w:rPr>
                <w:rFonts w:hint="eastAsia" w:ascii="宋体" w:hAnsi="宋体" w:eastAsia="宋体" w:cs="宋体"/>
                <w:i w:val="0"/>
                <w:iCs w:val="0"/>
                <w:color w:val="auto"/>
                <w:kern w:val="0"/>
                <w:sz w:val="18"/>
                <w:szCs w:val="18"/>
                <w:u w:val="none"/>
                <w:lang w:val="en-US" w:eastAsia="zh-CN" w:bidi="ar"/>
              </w:rPr>
              <w:t>23</w:t>
            </w:r>
            <w:r>
              <w:rPr>
                <w:rFonts w:hint="eastAsia" w:ascii="宋体" w:hAnsi="宋体" w:cs="宋体"/>
                <w:i w:val="0"/>
                <w:iCs w:val="0"/>
                <w:color w:val="auto"/>
                <w:kern w:val="0"/>
                <w:sz w:val="18"/>
                <w:szCs w:val="18"/>
                <w:u w:val="none"/>
                <w:lang w:val="en-US" w:eastAsia="zh-CN" w:bidi="ar"/>
              </w:rPr>
              <w:t>20</w:t>
            </w:r>
          </w:p>
        </w:tc>
        <w:tc>
          <w:tcPr>
            <w:tcW w:w="1185"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100%</w:t>
            </w:r>
          </w:p>
        </w:tc>
        <w:tc>
          <w:tcPr>
            <w:tcW w:w="1276" w:type="dxa"/>
            <w:noWrap/>
            <w:vAlign w:val="center"/>
          </w:tcPr>
          <w:p>
            <w:pPr>
              <w:keepNext w:val="0"/>
              <w:keepLines w:val="0"/>
              <w:widowControl/>
              <w:suppressLineNumbers w:val="0"/>
              <w:jc w:val="center"/>
              <w:textAlignment w:val="center"/>
              <w:rPr>
                <w:rFonts w:ascii="宋体" w:hAnsi="宋体"/>
                <w:bCs/>
                <w:color w:val="auto"/>
                <w:kern w:val="0"/>
                <w:sz w:val="18"/>
                <w:szCs w:val="18"/>
              </w:rPr>
            </w:pPr>
            <w:r>
              <w:rPr>
                <w:rFonts w:hint="eastAsia" w:ascii="宋体" w:hAnsi="宋体" w:eastAsia="宋体" w:cs="宋体"/>
                <w:i w:val="0"/>
                <w:iCs w:val="0"/>
                <w:color w:val="auto"/>
                <w:kern w:val="0"/>
                <w:sz w:val="18"/>
                <w:szCs w:val="18"/>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059" w:type="dxa"/>
            <w:gridSpan w:val="8"/>
            <w:vAlign w:val="center"/>
          </w:tcPr>
          <w:p>
            <w:pPr>
              <w:autoSpaceDE w:val="0"/>
              <w:autoSpaceDN w:val="0"/>
              <w:adjustRightInd w:val="0"/>
              <w:spacing w:line="400" w:lineRule="exact"/>
              <w:jc w:val="center"/>
              <w:rPr>
                <w:rFonts w:ascii="宋体" w:hAnsi="宋体"/>
                <w:bCs/>
                <w:color w:val="auto"/>
                <w:kern w:val="0"/>
                <w:sz w:val="18"/>
                <w:szCs w:val="18"/>
              </w:rPr>
            </w:pPr>
            <w:r>
              <w:rPr>
                <w:rFonts w:hint="eastAsia" w:ascii="宋体" w:hAnsi="宋体"/>
                <w:bCs/>
                <w:color w:val="auto"/>
                <w:kern w:val="0"/>
                <w:sz w:val="18"/>
                <w:szCs w:val="18"/>
              </w:rPr>
              <w:t>学分比例：必修课程学分占总学分的87.</w:t>
            </w:r>
            <w:r>
              <w:rPr>
                <w:rFonts w:hint="eastAsia" w:ascii="宋体" w:hAnsi="宋体"/>
                <w:bCs/>
                <w:color w:val="auto"/>
                <w:kern w:val="0"/>
                <w:sz w:val="18"/>
                <w:szCs w:val="18"/>
                <w:lang w:val="en-US" w:eastAsia="zh-CN"/>
              </w:rPr>
              <w:t>3</w:t>
            </w:r>
            <w:r>
              <w:rPr>
                <w:rFonts w:hint="eastAsia" w:ascii="宋体" w:hAnsi="宋体"/>
                <w:bCs/>
                <w:color w:val="auto"/>
                <w:kern w:val="0"/>
                <w:sz w:val="18"/>
                <w:szCs w:val="18"/>
              </w:rPr>
              <w:t>% ，选修课程学分占总学分的 12.</w:t>
            </w:r>
            <w:r>
              <w:rPr>
                <w:rFonts w:hint="eastAsia" w:ascii="宋体" w:hAnsi="宋体"/>
                <w:bCs/>
                <w:color w:val="auto"/>
                <w:kern w:val="0"/>
                <w:sz w:val="18"/>
                <w:szCs w:val="18"/>
                <w:lang w:val="en-US" w:eastAsia="zh-CN"/>
              </w:rPr>
              <w:t>7</w:t>
            </w:r>
            <w:r>
              <w:rPr>
                <w:rFonts w:hint="eastAsia" w:ascii="宋体" w:hAnsi="宋体"/>
                <w:bCs/>
                <w:color w:val="auto"/>
                <w:kern w:val="0"/>
                <w:sz w:val="18"/>
                <w:szCs w:val="18"/>
              </w:rPr>
              <w:t>% ；实践教学学分占总学分的</w:t>
            </w:r>
            <w:r>
              <w:rPr>
                <w:rFonts w:hint="eastAsia" w:ascii="宋体" w:hAnsi="宋体"/>
                <w:bCs/>
                <w:color w:val="auto"/>
                <w:kern w:val="0"/>
                <w:sz w:val="18"/>
                <w:szCs w:val="18"/>
                <w:lang w:val="en-US" w:eastAsia="zh-CN"/>
              </w:rPr>
              <w:t>26.3</w:t>
            </w:r>
            <w:r>
              <w:rPr>
                <w:rFonts w:hint="eastAsia" w:ascii="宋体" w:hAnsi="宋体"/>
                <w:bCs/>
                <w:color w:val="auto"/>
                <w:kern w:val="0"/>
                <w:sz w:val="18"/>
                <w:szCs w:val="18"/>
              </w:rPr>
              <w:t>% ，学科专业类课程总学分的 6</w:t>
            </w:r>
            <w:r>
              <w:rPr>
                <w:rFonts w:hint="eastAsia" w:ascii="宋体" w:hAnsi="宋体"/>
                <w:bCs/>
                <w:color w:val="auto"/>
                <w:kern w:val="0"/>
                <w:sz w:val="18"/>
                <w:szCs w:val="18"/>
                <w:lang w:val="en-US" w:eastAsia="zh-CN"/>
              </w:rPr>
              <w:t>2.4</w:t>
            </w:r>
            <w:r>
              <w:rPr>
                <w:rFonts w:hint="eastAsia" w:ascii="宋体" w:hAnsi="宋体"/>
                <w:bCs/>
                <w:color w:val="auto"/>
                <w:kern w:val="0"/>
                <w:sz w:val="18"/>
                <w:szCs w:val="18"/>
              </w:rPr>
              <w:t>%。</w:t>
            </w:r>
          </w:p>
        </w:tc>
      </w:tr>
    </w:tbl>
    <w:p>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hint="eastAsia" w:ascii="宋体" w:hAnsi="宋体" w:eastAsia="宋体"/>
          <w:bCs/>
          <w:color w:val="auto"/>
          <w:kern w:val="0"/>
          <w:sz w:val="18"/>
          <w:szCs w:val="18"/>
          <w:lang w:eastAsia="zh-CN"/>
        </w:rPr>
      </w:pPr>
      <w:r>
        <w:rPr>
          <w:rFonts w:hint="eastAsia" w:ascii="宋体" w:hAnsi="宋体" w:cs="宋体"/>
          <w:color w:val="auto"/>
          <w:sz w:val="18"/>
          <w:szCs w:val="18"/>
        </w:rPr>
        <w:t>注:1.</w:t>
      </w:r>
      <w:r>
        <w:rPr>
          <w:rFonts w:hint="eastAsia" w:ascii="宋体" w:hAnsi="宋体"/>
          <w:bCs/>
          <w:color w:val="auto"/>
          <w:kern w:val="0"/>
          <w:sz w:val="18"/>
          <w:szCs w:val="18"/>
        </w:rPr>
        <w:t>理论课程按16学时计1学分、实践课程按32学时计1学分</w:t>
      </w:r>
      <w:r>
        <w:rPr>
          <w:rFonts w:hint="eastAsia" w:ascii="宋体" w:hAnsi="宋体"/>
          <w:bCs/>
          <w:color w:val="auto"/>
          <w:kern w:val="0"/>
          <w:sz w:val="18"/>
          <w:szCs w:val="18"/>
          <w:lang w:eastAsia="zh-CN"/>
        </w:rPr>
        <w:t>。</w:t>
      </w:r>
    </w:p>
    <w:p>
      <w:pPr>
        <w:keepNext w:val="0"/>
        <w:keepLines w:val="0"/>
        <w:pageBreakBefore w:val="0"/>
        <w:widowControl/>
        <w:kinsoku/>
        <w:wordWrap/>
        <w:overflowPunct/>
        <w:topLinePunct w:val="0"/>
        <w:autoSpaceDE/>
        <w:autoSpaceDN/>
        <w:bidi w:val="0"/>
        <w:adjustRightInd w:val="0"/>
        <w:snapToGrid/>
        <w:spacing w:line="240" w:lineRule="auto"/>
        <w:ind w:left="357" w:leftChars="170" w:firstLine="0" w:firstLineChars="0"/>
        <w:jc w:val="left"/>
        <w:textAlignment w:val="auto"/>
        <w:rPr>
          <w:rFonts w:ascii="宋体" w:hAnsi="宋体"/>
          <w:bCs/>
          <w:color w:val="auto"/>
          <w:kern w:val="0"/>
          <w:sz w:val="18"/>
          <w:szCs w:val="18"/>
        </w:rPr>
      </w:pPr>
      <w:r>
        <w:rPr>
          <w:rFonts w:hint="eastAsia" w:ascii="宋体" w:hAnsi="宋体"/>
          <w:bCs/>
          <w:color w:val="auto"/>
          <w:kern w:val="0"/>
          <w:sz w:val="18"/>
          <w:szCs w:val="18"/>
          <w:lang w:val="en-US" w:eastAsia="zh-CN"/>
        </w:rPr>
        <w:t>2.</w:t>
      </w:r>
      <w:r>
        <w:rPr>
          <w:rFonts w:hint="eastAsia" w:ascii="宋体" w:hAnsi="宋体"/>
          <w:bCs/>
          <w:color w:val="auto"/>
          <w:kern w:val="0"/>
          <w:sz w:val="18"/>
          <w:szCs w:val="18"/>
        </w:rPr>
        <w:t>毕业论文（设计、作品）计6学分；课内实践建议按16</w:t>
      </w:r>
      <w:r>
        <w:rPr>
          <w:rFonts w:hint="eastAsia" w:ascii="宋体" w:hAnsi="宋体" w:cs="宋体"/>
          <w:bCs/>
          <w:color w:val="auto"/>
          <w:kern w:val="0"/>
          <w:sz w:val="18"/>
          <w:szCs w:val="18"/>
        </w:rPr>
        <w:t>～</w:t>
      </w:r>
      <w:r>
        <w:rPr>
          <w:rFonts w:hint="eastAsia" w:ascii="宋体" w:hAnsi="宋体"/>
          <w:bCs/>
          <w:color w:val="auto"/>
          <w:kern w:val="0"/>
          <w:sz w:val="18"/>
          <w:szCs w:val="18"/>
        </w:rPr>
        <w:t>32学时计1学分；其他实践原则上按2周1学分计算。</w:t>
      </w:r>
    </w:p>
    <w:p>
      <w:pPr>
        <w:keepNext w:val="0"/>
        <w:keepLines w:val="0"/>
        <w:pageBreakBefore w:val="0"/>
        <w:widowControl/>
        <w:kinsoku/>
        <w:wordWrap/>
        <w:overflowPunct/>
        <w:topLinePunct w:val="0"/>
        <w:autoSpaceDE/>
        <w:autoSpaceDN/>
        <w:bidi w:val="0"/>
        <w:adjustRightInd w:val="0"/>
        <w:snapToGrid/>
        <w:spacing w:line="240" w:lineRule="auto"/>
        <w:ind w:firstLine="360" w:firstLineChars="200"/>
        <w:jc w:val="both"/>
        <w:textAlignment w:val="auto"/>
        <w:rPr>
          <w:rFonts w:ascii="宋体" w:hAnsi="宋体"/>
          <w:bCs/>
          <w:color w:val="auto"/>
          <w:kern w:val="0"/>
          <w:sz w:val="18"/>
          <w:szCs w:val="18"/>
        </w:rPr>
      </w:pPr>
      <w:r>
        <w:rPr>
          <w:rFonts w:hint="eastAsia" w:ascii="宋体" w:hAnsi="宋体"/>
          <w:bCs/>
          <w:color w:val="auto"/>
          <w:kern w:val="0"/>
          <w:sz w:val="18"/>
          <w:szCs w:val="18"/>
          <w:lang w:val="en-US" w:eastAsia="zh-CN"/>
        </w:rPr>
        <w:t>3</w:t>
      </w:r>
      <w:r>
        <w:rPr>
          <w:rFonts w:hint="eastAsia" w:ascii="宋体" w:hAnsi="宋体"/>
          <w:bCs/>
          <w:color w:val="auto"/>
          <w:kern w:val="0"/>
          <w:sz w:val="18"/>
          <w:szCs w:val="18"/>
        </w:rPr>
        <w:t>.实践教学学分计算包含集中实践学分、第二课堂</w:t>
      </w:r>
      <w:r>
        <w:rPr>
          <w:rFonts w:hint="eastAsia" w:ascii="宋体" w:hAnsi="宋体"/>
          <w:bCs/>
          <w:color w:val="auto"/>
          <w:kern w:val="0"/>
          <w:sz w:val="18"/>
          <w:szCs w:val="18"/>
          <w:lang w:val="en-US" w:eastAsia="zh-CN"/>
        </w:rPr>
        <w:t>育人体系学分</w:t>
      </w:r>
      <w:r>
        <w:rPr>
          <w:rFonts w:hint="eastAsia" w:ascii="宋体" w:hAnsi="宋体"/>
          <w:bCs/>
          <w:color w:val="auto"/>
          <w:kern w:val="0"/>
          <w:sz w:val="18"/>
          <w:szCs w:val="18"/>
        </w:rPr>
        <w:t>、独立实验学分、课内实践学分。</w:t>
      </w:r>
    </w:p>
    <w:p>
      <w:pPr>
        <w:keepNext w:val="0"/>
        <w:keepLines w:val="0"/>
        <w:pageBreakBefore w:val="0"/>
        <w:widowControl/>
        <w:kinsoku/>
        <w:wordWrap/>
        <w:overflowPunct/>
        <w:topLinePunct w:val="0"/>
        <w:autoSpaceDE/>
        <w:autoSpaceDN/>
        <w:bidi w:val="0"/>
        <w:adjustRightInd w:val="0"/>
        <w:snapToGrid/>
        <w:spacing w:line="240" w:lineRule="auto"/>
        <w:ind w:firstLine="180" w:firstLineChars="100"/>
        <w:jc w:val="left"/>
        <w:textAlignment w:val="auto"/>
        <w:rPr>
          <w:rFonts w:hint="eastAsia" w:ascii="宋体" w:hAnsi="宋体" w:cs="宋体"/>
          <w:color w:val="auto"/>
          <w:sz w:val="18"/>
          <w:szCs w:val="18"/>
        </w:rPr>
      </w:pPr>
      <w:r>
        <w:rPr>
          <w:rFonts w:hint="eastAsia" w:ascii="宋体" w:hAnsi="宋体" w:cs="宋体"/>
          <w:color w:val="auto"/>
          <w:sz w:val="18"/>
          <w:szCs w:val="18"/>
          <w:lang w:val="en-US" w:eastAsia="zh-CN"/>
        </w:rPr>
        <w:t>4</w:t>
      </w:r>
      <w:r>
        <w:rPr>
          <w:rFonts w:hint="eastAsia" w:ascii="宋体" w:hAnsi="宋体" w:cs="宋体"/>
          <w:color w:val="auto"/>
          <w:sz w:val="18"/>
          <w:szCs w:val="18"/>
        </w:rPr>
        <w:t>.实践教学学分占总学分的比例=（独立实验学时/32+集中实践学分+第二课堂</w:t>
      </w:r>
      <w:r>
        <w:rPr>
          <w:rFonts w:hint="eastAsia" w:ascii="宋体" w:hAnsi="宋体" w:cs="宋体"/>
          <w:color w:val="auto"/>
          <w:sz w:val="18"/>
          <w:szCs w:val="18"/>
          <w:lang w:val="en-US" w:eastAsia="zh-CN"/>
        </w:rPr>
        <w:t>育人体系</w:t>
      </w:r>
      <w:r>
        <w:rPr>
          <w:rFonts w:hint="eastAsia" w:ascii="宋体" w:hAnsi="宋体" w:cs="宋体"/>
          <w:color w:val="auto"/>
          <w:sz w:val="18"/>
          <w:szCs w:val="18"/>
        </w:rPr>
        <w:t>学分+课内实践学时/(16～32）)/总学分*100%。</w:t>
      </w:r>
    </w:p>
    <w:p>
      <w:pPr>
        <w:keepNext w:val="0"/>
        <w:keepLines w:val="0"/>
        <w:pageBreakBefore w:val="0"/>
        <w:widowControl/>
        <w:kinsoku/>
        <w:wordWrap/>
        <w:overflowPunct/>
        <w:topLinePunct w:val="0"/>
        <w:autoSpaceDE/>
        <w:autoSpaceDN/>
        <w:bidi w:val="0"/>
        <w:adjustRightInd w:val="0"/>
        <w:snapToGrid/>
        <w:spacing w:line="240" w:lineRule="auto"/>
        <w:ind w:firstLine="180" w:firstLineChars="100"/>
        <w:jc w:val="left"/>
        <w:textAlignment w:val="auto"/>
        <w:rPr>
          <w:rFonts w:hint="eastAsia" w:ascii="宋体" w:hAnsi="宋体" w:eastAsia="宋体" w:cs="宋体"/>
          <w:color w:val="auto"/>
          <w:sz w:val="18"/>
          <w:szCs w:val="18"/>
          <w:lang w:eastAsia="zh-CN"/>
        </w:rPr>
      </w:pPr>
      <w:r>
        <w:rPr>
          <w:rFonts w:hint="eastAsia" w:ascii="宋体" w:hAnsi="宋体" w:cs="宋体"/>
          <w:color w:val="auto"/>
          <w:sz w:val="18"/>
          <w:szCs w:val="18"/>
          <w:lang w:val="en-US" w:eastAsia="zh-CN"/>
        </w:rPr>
        <w:t>5.文史经管</w:t>
      </w:r>
      <w:r>
        <w:rPr>
          <w:rFonts w:hint="eastAsia" w:ascii="宋体" w:hAnsi="宋体" w:cs="宋体"/>
          <w:color w:val="auto"/>
          <w:sz w:val="18"/>
          <w:szCs w:val="18"/>
        </w:rPr>
        <w:t>类专业实践教学学分占总学分比例不低于20%，理</w:t>
      </w:r>
      <w:r>
        <w:rPr>
          <w:rFonts w:hint="eastAsia" w:ascii="宋体" w:hAnsi="宋体" w:cs="宋体"/>
          <w:color w:val="auto"/>
          <w:sz w:val="18"/>
          <w:szCs w:val="18"/>
          <w:lang w:val="en-US" w:eastAsia="zh-CN"/>
        </w:rPr>
        <w:t>工</w:t>
      </w:r>
      <w:r>
        <w:rPr>
          <w:rFonts w:hint="eastAsia" w:ascii="宋体" w:hAnsi="宋体" w:cs="宋体"/>
          <w:color w:val="auto"/>
          <w:sz w:val="18"/>
          <w:szCs w:val="18"/>
        </w:rPr>
        <w:t>科类专业不低于25%</w:t>
      </w:r>
      <w:r>
        <w:rPr>
          <w:rFonts w:hint="eastAsia" w:ascii="宋体" w:hAnsi="宋体" w:cs="宋体"/>
          <w:color w:val="auto"/>
          <w:sz w:val="18"/>
          <w:szCs w:val="18"/>
          <w:lang w:eastAsia="zh-CN"/>
        </w:rPr>
        <w:t>。</w:t>
      </w:r>
    </w:p>
    <w:p>
      <w:pPr>
        <w:keepNext w:val="0"/>
        <w:keepLines w:val="0"/>
        <w:pageBreakBefore w:val="0"/>
        <w:widowControl/>
        <w:kinsoku/>
        <w:wordWrap/>
        <w:overflowPunct/>
        <w:topLinePunct w:val="0"/>
        <w:autoSpaceDE/>
        <w:autoSpaceDN/>
        <w:bidi w:val="0"/>
        <w:adjustRightInd w:val="0"/>
        <w:snapToGrid/>
        <w:spacing w:line="240" w:lineRule="auto"/>
        <w:jc w:val="left"/>
        <w:textAlignment w:val="auto"/>
        <w:rPr>
          <w:rFonts w:hint="eastAsia" w:ascii="宋体" w:hAnsi="宋体"/>
          <w:bCs/>
          <w:color w:val="auto"/>
          <w:kern w:val="0"/>
          <w:sz w:val="18"/>
          <w:szCs w:val="18"/>
          <w:lang w:eastAsia="zh-CN"/>
        </w:rPr>
      </w:pPr>
      <w:r>
        <w:rPr>
          <w:rFonts w:hint="eastAsia" w:ascii="宋体" w:hAnsi="宋体"/>
          <w:bCs/>
          <w:color w:val="auto"/>
          <w:kern w:val="0"/>
          <w:sz w:val="18"/>
          <w:szCs w:val="18"/>
        </w:rPr>
        <w:t>（说明：各专业课程体系各部分学分比例不低于《普通高等学校本科专业类教学质量国家标准》要求，选修课学分占总学分比例不低于15%）</w:t>
      </w:r>
      <w:r>
        <w:rPr>
          <w:rFonts w:hint="eastAsia" w:ascii="宋体" w:hAnsi="宋体"/>
          <w:bCs/>
          <w:color w:val="auto"/>
          <w:kern w:val="0"/>
          <w:sz w:val="18"/>
          <w:szCs w:val="18"/>
          <w:lang w:eastAsia="zh-CN"/>
        </w:rPr>
        <w:t>。</w:t>
      </w:r>
    </w:p>
    <w:p>
      <w:pPr>
        <w:keepNext w:val="0"/>
        <w:keepLines w:val="0"/>
        <w:pageBreakBefore w:val="0"/>
        <w:kinsoku/>
        <w:wordWrap/>
        <w:overflowPunct/>
        <w:topLinePunct w:val="0"/>
        <w:autoSpaceDE/>
        <w:autoSpaceDN/>
        <w:bidi w:val="0"/>
        <w:snapToGrid/>
        <w:spacing w:line="240" w:lineRule="auto"/>
        <w:textAlignment w:val="auto"/>
        <w:rPr>
          <w:rFonts w:hint="eastAsia" w:eastAsia="宋体"/>
          <w:color w:val="auto"/>
          <w:lang w:eastAsia="zh-CN"/>
        </w:rPr>
        <w:sectPr>
          <w:pgSz w:w="11906" w:h="16838"/>
          <w:pgMar w:top="1440" w:right="1800" w:bottom="1440" w:left="1800" w:header="851" w:footer="992" w:gutter="0"/>
          <w:cols w:space="425" w:num="1"/>
          <w:docGrid w:type="lines" w:linePitch="312" w:charSpace="0"/>
        </w:sectPr>
      </w:pPr>
    </w:p>
    <w:p>
      <w:pPr>
        <w:numPr>
          <w:ilvl w:val="0"/>
          <w:numId w:val="0"/>
        </w:numPr>
        <w:autoSpaceDE w:val="0"/>
        <w:autoSpaceDN w:val="0"/>
        <w:adjustRightInd w:val="0"/>
        <w:spacing w:line="570" w:lineRule="exact"/>
        <w:ind w:firstLine="560" w:firstLineChars="200"/>
        <w:jc w:val="left"/>
        <w:rPr>
          <w:rFonts w:ascii="黑体" w:hAnsi="黑体" w:eastAsia="黑体"/>
          <w:bCs/>
          <w:color w:val="auto"/>
          <w:kern w:val="0"/>
          <w:sz w:val="28"/>
          <w:szCs w:val="28"/>
        </w:rPr>
      </w:pPr>
      <w:r>
        <w:rPr>
          <w:rFonts w:hint="eastAsia" w:ascii="黑体" w:hAnsi="黑体" w:eastAsia="黑体"/>
          <w:bCs/>
          <w:color w:val="auto"/>
          <w:kern w:val="0"/>
          <w:sz w:val="28"/>
          <w:szCs w:val="28"/>
          <w:lang w:val="en-US" w:eastAsia="zh-CN"/>
        </w:rPr>
        <w:t>十、</w:t>
      </w:r>
      <w:r>
        <w:rPr>
          <w:rFonts w:hint="eastAsia" w:ascii="黑体" w:hAnsi="黑体" w:eastAsia="黑体"/>
          <w:bCs/>
          <w:color w:val="auto"/>
          <w:kern w:val="0"/>
          <w:sz w:val="28"/>
          <w:szCs w:val="28"/>
        </w:rPr>
        <w:t>课程体系</w:t>
      </w:r>
    </w:p>
    <w:p>
      <w:pPr>
        <w:numPr>
          <w:ilvl w:val="0"/>
          <w:numId w:val="0"/>
        </w:numPr>
        <w:autoSpaceDE w:val="0"/>
        <w:autoSpaceDN w:val="0"/>
        <w:adjustRightInd w:val="0"/>
        <w:spacing w:line="570" w:lineRule="exact"/>
        <w:ind w:leftChars="0"/>
        <w:jc w:val="left"/>
        <w:rPr>
          <w:rFonts w:ascii="黑体" w:hAnsi="黑体" w:eastAsia="黑体"/>
          <w:bCs/>
          <w:color w:val="auto"/>
          <w:kern w:val="0"/>
          <w:sz w:val="28"/>
          <w:szCs w:val="28"/>
        </w:rPr>
      </w:pPr>
      <w:r>
        <w:rPr>
          <w:rFonts w:hint="eastAsia" w:ascii="黑体" w:hAnsi="黑体" w:eastAsia="黑体"/>
          <w:bCs/>
          <w:color w:val="auto"/>
          <w:kern w:val="0"/>
          <w:sz w:val="28"/>
          <w:szCs w:val="28"/>
          <w:lang w:val="en-US" w:eastAsia="zh-CN"/>
        </w:rPr>
        <w:t xml:space="preserve">   （一）</w:t>
      </w:r>
      <w:r>
        <w:rPr>
          <w:rFonts w:hint="eastAsia" w:ascii="黑体" w:hAnsi="黑体" w:eastAsia="黑体"/>
          <w:bCs/>
          <w:color w:val="auto"/>
          <w:kern w:val="0"/>
          <w:sz w:val="28"/>
          <w:szCs w:val="28"/>
        </w:rPr>
        <w:t>通识课程模块</w:t>
      </w:r>
    </w:p>
    <w:tbl>
      <w:tblPr>
        <w:tblStyle w:val="5"/>
        <w:tblW w:w="14685" w:type="dxa"/>
        <w:jc w:val="center"/>
        <w:tblLayout w:type="autofit"/>
        <w:tblCellMar>
          <w:top w:w="0" w:type="dxa"/>
          <w:left w:w="0" w:type="dxa"/>
          <w:bottom w:w="0" w:type="dxa"/>
          <w:right w:w="0" w:type="dxa"/>
        </w:tblCellMar>
      </w:tblPr>
      <w:tblGrid>
        <w:gridCol w:w="780"/>
        <w:gridCol w:w="825"/>
        <w:gridCol w:w="495"/>
        <w:gridCol w:w="495"/>
        <w:gridCol w:w="495"/>
        <w:gridCol w:w="495"/>
        <w:gridCol w:w="495"/>
        <w:gridCol w:w="495"/>
        <w:gridCol w:w="495"/>
        <w:gridCol w:w="495"/>
        <w:gridCol w:w="495"/>
        <w:gridCol w:w="3825"/>
        <w:gridCol w:w="480"/>
        <w:gridCol w:w="480"/>
        <w:gridCol w:w="480"/>
        <w:gridCol w:w="480"/>
        <w:gridCol w:w="480"/>
        <w:gridCol w:w="480"/>
        <w:gridCol w:w="480"/>
        <w:gridCol w:w="480"/>
        <w:gridCol w:w="480"/>
        <w:gridCol w:w="480"/>
      </w:tblGrid>
      <w:tr>
        <w:tblPrEx>
          <w:tblCellMar>
            <w:top w:w="0" w:type="dxa"/>
            <w:left w:w="0" w:type="dxa"/>
            <w:bottom w:w="0" w:type="dxa"/>
            <w:right w:w="0" w:type="dxa"/>
          </w:tblCellMar>
        </w:tblPrEx>
        <w:trPr>
          <w:trHeight w:val="23" w:hRule="atLeast"/>
          <w:jc w:val="center"/>
        </w:trPr>
        <w:tc>
          <w:tcPr>
            <w:tcW w:w="16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课程模块</w:t>
            </w:r>
          </w:p>
        </w:tc>
        <w:tc>
          <w:tcPr>
            <w:tcW w:w="4455"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课程编码</w:t>
            </w:r>
          </w:p>
        </w:tc>
        <w:tc>
          <w:tcPr>
            <w:tcW w:w="38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课程名称</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课程属性</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考核方式</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学分</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总学时</w:t>
            </w:r>
          </w:p>
        </w:tc>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学时类型</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周学时</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修读学期</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w:t>
            </w:r>
            <w:r>
              <w:rPr>
                <w:rFonts w:hint="eastAsia" w:ascii="宋体" w:hAnsi="宋体" w:cs="宋体"/>
                <w:b/>
                <w:color w:val="auto"/>
                <w:kern w:val="0"/>
                <w:sz w:val="20"/>
                <w:szCs w:val="20"/>
              </w:rPr>
              <w:br w:type="textWrapping"/>
            </w:r>
            <w:r>
              <w:rPr>
                <w:rFonts w:hint="eastAsia" w:ascii="宋体" w:hAnsi="宋体" w:cs="宋体"/>
                <w:b/>
                <w:color w:val="auto"/>
                <w:kern w:val="0"/>
                <w:sz w:val="20"/>
                <w:szCs w:val="20"/>
              </w:rPr>
              <w:t>注</w:t>
            </w:r>
            <w:r>
              <w:rPr>
                <w:rFonts w:hint="eastAsia" w:ascii="宋体" w:hAnsi="宋体" w:cs="宋体"/>
                <w:b/>
                <w:color w:val="auto"/>
                <w:kern w:val="0"/>
                <w:sz w:val="20"/>
                <w:szCs w:val="20"/>
              </w:rPr>
              <w:br w:type="textWrapping"/>
            </w:r>
            <w:r>
              <w:rPr>
                <w:rFonts w:hint="eastAsia" w:ascii="宋体" w:hAnsi="宋体" w:cs="宋体"/>
                <w:b/>
                <w:color w:val="auto"/>
                <w:kern w:val="0"/>
                <w:sz w:val="20"/>
                <w:szCs w:val="20"/>
              </w:rPr>
              <w:t>1</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备</w:t>
            </w:r>
            <w:r>
              <w:rPr>
                <w:rFonts w:hint="eastAsia" w:ascii="宋体" w:hAnsi="宋体" w:cs="宋体"/>
                <w:b/>
                <w:color w:val="auto"/>
                <w:kern w:val="0"/>
                <w:sz w:val="20"/>
                <w:szCs w:val="20"/>
              </w:rPr>
              <w:br w:type="textWrapping"/>
            </w:r>
            <w:r>
              <w:rPr>
                <w:rFonts w:hint="eastAsia" w:ascii="宋体" w:hAnsi="宋体" w:cs="宋体"/>
                <w:b/>
                <w:color w:val="auto"/>
                <w:kern w:val="0"/>
                <w:sz w:val="20"/>
                <w:szCs w:val="20"/>
              </w:rPr>
              <w:t>注</w:t>
            </w:r>
            <w:r>
              <w:rPr>
                <w:rFonts w:hint="eastAsia" w:ascii="宋体" w:hAnsi="宋体" w:cs="宋体"/>
                <w:b/>
                <w:color w:val="auto"/>
                <w:kern w:val="0"/>
                <w:sz w:val="20"/>
                <w:szCs w:val="20"/>
              </w:rPr>
              <w:br w:type="textWrapping"/>
            </w:r>
            <w:r>
              <w:rPr>
                <w:rFonts w:hint="eastAsia" w:ascii="宋体" w:hAnsi="宋体" w:cs="宋体"/>
                <w:b/>
                <w:color w:val="auto"/>
                <w:kern w:val="0"/>
                <w:sz w:val="20"/>
                <w:szCs w:val="20"/>
              </w:rPr>
              <w:t>2</w:t>
            </w:r>
          </w:p>
        </w:tc>
      </w:tr>
      <w:tr>
        <w:tblPrEx>
          <w:tblCellMar>
            <w:top w:w="0" w:type="dxa"/>
            <w:left w:w="0" w:type="dxa"/>
            <w:bottom w:w="0" w:type="dxa"/>
            <w:right w:w="0" w:type="dxa"/>
          </w:tblCellMar>
        </w:tblPrEx>
        <w:trPr>
          <w:trHeight w:val="23" w:hRule="atLeast"/>
          <w:jc w:val="center"/>
        </w:trPr>
        <w:tc>
          <w:tcPr>
            <w:tcW w:w="16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9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课程模块</w:t>
            </w:r>
          </w:p>
        </w:tc>
        <w:tc>
          <w:tcPr>
            <w:tcW w:w="49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课程性质</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责任单位</w:t>
            </w:r>
          </w:p>
        </w:tc>
        <w:tc>
          <w:tcPr>
            <w:tcW w:w="990"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学习主体</w:t>
            </w:r>
          </w:p>
        </w:tc>
        <w:tc>
          <w:tcPr>
            <w:tcW w:w="14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流水号</w:t>
            </w:r>
          </w:p>
        </w:tc>
        <w:tc>
          <w:tcPr>
            <w:tcW w:w="38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讲授</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实践</w:t>
            </w: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restart"/>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通识</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教育课程</w:t>
            </w:r>
          </w:p>
        </w:tc>
        <w:tc>
          <w:tcPr>
            <w:tcW w:w="82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思想品德与政治教育</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kern w:val="0"/>
                <w:sz w:val="20"/>
                <w:szCs w:val="20"/>
                <w:lang w:eastAsia="zh-CN"/>
              </w:rPr>
              <w:t>思想道德与法治</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中国近现代史纲要</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马克思主义基本原理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毛泽东思想和中国特色社会主义理论体系概论</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贵州省情</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kern w:val="0"/>
                <w:sz w:val="20"/>
                <w:szCs w:val="20"/>
                <w:lang w:val="en-US" w:eastAsia="zh-CN"/>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9</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形势与政策Ⅴ</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形势与政策Ⅵ</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形势与政策Ⅶ</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形势与政策Ⅷ</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single" w:color="000000" w:sz="4" w:space="0"/>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X</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6</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军事理论与国家安全</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restart"/>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中外文化与人文素养</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大学英语Ⅰ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大学英语Ⅱ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大学英语Ⅲ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2</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C</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大学英语Ⅳ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12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2"/>
                <w:sz w:val="20"/>
                <w:szCs w:val="20"/>
                <w:lang w:val="en-US" w:eastAsia="zh-CN" w:bidi="ar-SA"/>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运动健康与生态文明</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大学体育Ⅰ</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大学体育Ⅱ</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大学体育Ⅲ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N</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大学体育Ⅳ</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A</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5</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心理健康教育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kern w:val="0"/>
                <w:sz w:val="20"/>
                <w:szCs w:val="20"/>
                <w:lang w:val="en-US" w:eastAsia="zh-CN"/>
              </w:rPr>
              <w:t>1</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Z</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7</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劳动教育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sz w:val="20"/>
                <w:szCs w:val="20"/>
                <w:lang w:val="en-US" w:eastAsia="zh-CN"/>
              </w:rPr>
              <w:t>1</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D</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8</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生态文明教育</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sz w:val="20"/>
                <w:szCs w:val="20"/>
                <w:lang w:val="en-US" w:eastAsia="zh-CN"/>
              </w:rPr>
              <w:t>2</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科学与信息技术</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5</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E</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大学计算机基础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S</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48</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创新创业与发展</w:t>
            </w: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W</w:t>
            </w:r>
          </w:p>
        </w:tc>
        <w:tc>
          <w:tcPr>
            <w:tcW w:w="49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创新创业教育基础</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3</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r>
      <w:tr>
        <w:tblPrEx>
          <w:tblCellMar>
            <w:top w:w="0" w:type="dxa"/>
            <w:left w:w="0" w:type="dxa"/>
            <w:bottom w:w="0" w:type="dxa"/>
            <w:right w:w="0" w:type="dxa"/>
          </w:tblCellMar>
        </w:tblPrEx>
        <w:trPr>
          <w:trHeight w:val="23" w:hRule="atLeast"/>
          <w:jc w:val="center"/>
        </w:trPr>
        <w:tc>
          <w:tcPr>
            <w:tcW w:w="780" w:type="dxa"/>
            <w:vMerge w:val="continue"/>
            <w:tcBorders>
              <w:top w:val="nil"/>
              <w:left w:val="single" w:color="000000" w:sz="4" w:space="0"/>
              <w:bottom w:val="nil"/>
              <w:right w:val="single" w:color="auto"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49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6</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Y</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kern w:val="0"/>
                <w:sz w:val="20"/>
                <w:szCs w:val="20"/>
                <w:lang w:val="en-US" w:eastAsia="zh-CN"/>
              </w:rPr>
              <w:t>3</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kern w:val="0"/>
                <w:sz w:val="20"/>
                <w:szCs w:val="20"/>
              </w:rPr>
              <w:t>大学生职业生涯与</w:t>
            </w:r>
            <w:r>
              <w:rPr>
                <w:rFonts w:hint="eastAsia" w:asciiTheme="minorEastAsia" w:hAnsiTheme="minorEastAsia" w:eastAsiaTheme="minorEastAsia" w:cstheme="minorEastAsia"/>
                <w:color w:val="auto"/>
                <w:kern w:val="0"/>
                <w:sz w:val="20"/>
                <w:szCs w:val="20"/>
                <w:lang w:val="en-US" w:eastAsia="zh-CN"/>
              </w:rPr>
              <w:t>就业指导</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必修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0.5</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heme="minorEastAsia" w:hAnsiTheme="minorEastAsia" w:eastAsiaTheme="minorEastAsia" w:cstheme="minorEastAsia"/>
                <w:color w:val="auto"/>
                <w:sz w:val="20"/>
                <w:szCs w:val="20"/>
                <w:lang w:val="en-US" w:eastAsia="zh-CN"/>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default"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sz w:val="20"/>
                <w:szCs w:val="20"/>
                <w:lang w:val="en-US" w:eastAsia="zh-CN"/>
              </w:rPr>
              <w:t>16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highlight w:val="yellow"/>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highlight w:val="yellow"/>
              </w:rPr>
            </w:pPr>
          </w:p>
        </w:tc>
      </w:tr>
      <w:tr>
        <w:tblPrEx>
          <w:tblCellMar>
            <w:top w:w="0" w:type="dxa"/>
            <w:left w:w="0" w:type="dxa"/>
            <w:bottom w:w="0" w:type="dxa"/>
            <w:right w:w="0" w:type="dxa"/>
          </w:tblCellMar>
        </w:tblPrEx>
        <w:trPr>
          <w:trHeight w:val="23" w:hRule="atLeast"/>
          <w:jc w:val="center"/>
        </w:trPr>
        <w:tc>
          <w:tcPr>
            <w:tcW w:w="780" w:type="dxa"/>
            <w:tcBorders>
              <w:top w:val="nil"/>
              <w:left w:val="single" w:color="000000" w:sz="4" w:space="0"/>
              <w:bottom w:val="nil"/>
              <w:right w:val="nil"/>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rPr>
            </w:pPr>
          </w:p>
        </w:tc>
        <w:tc>
          <w:tcPr>
            <w:tcW w:w="825" w:type="dxa"/>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color w:val="auto"/>
                <w:sz w:val="20"/>
                <w:szCs w:val="20"/>
                <w:lang w:val="en-US" w:eastAsia="zh-CN"/>
              </w:rPr>
            </w:pPr>
            <w:r>
              <w:rPr>
                <w:rFonts w:hint="eastAsia" w:asciiTheme="minorEastAsia" w:hAnsiTheme="minorEastAsia" w:eastAsiaTheme="minorEastAsia" w:cstheme="minorEastAsia"/>
                <w:color w:val="auto"/>
                <w:sz w:val="20"/>
                <w:szCs w:val="20"/>
                <w:lang w:val="en-US" w:eastAsia="zh-CN"/>
              </w:rPr>
              <w:t>选修课</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w:t>
            </w:r>
          </w:p>
        </w:tc>
        <w:tc>
          <w:tcPr>
            <w:tcW w:w="49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0</w:t>
            </w:r>
          </w:p>
        </w:tc>
        <w:tc>
          <w:tcPr>
            <w:tcW w:w="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kern w:val="0"/>
                <w:sz w:val="20"/>
                <w:szCs w:val="20"/>
              </w:rPr>
              <w:t>1</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auto"/>
              <w:jc w:val="center"/>
              <w:textAlignment w:val="center"/>
              <w:rPr>
                <w:rFonts w:hint="eastAsia"/>
                <w:lang w:val="en-US" w:eastAsia="zh-CN"/>
              </w:rPr>
            </w:pPr>
            <w:r>
              <w:rPr>
                <w:rFonts w:hint="eastAsia"/>
                <w:lang w:val="en-US" w:eastAsia="zh-CN"/>
              </w:rPr>
              <w:t>在通识教育课程模块选修课中选修</w:t>
            </w:r>
          </w:p>
          <w:p>
            <w:pPr>
              <w:pStyle w:val="2"/>
              <w:spacing w:line="240" w:lineRule="auto"/>
              <w:rPr>
                <w:rFonts w:hint="eastAsia"/>
              </w:rPr>
            </w:pPr>
            <w:r>
              <w:rPr>
                <w:rFonts w:hint="eastAsia"/>
                <w:color w:val="auto"/>
                <w:sz w:val="18"/>
                <w:szCs w:val="18"/>
              </w:rPr>
              <w:t>学分要求≥10学分，含大学英语必选3学分；其他选修要求：艺术类课程≥2学分、创新创业与发展类课程≥2学分、中外文化与人文素养教育课程≥2学分。</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选修</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lang w:val="en-US"/>
              </w:rPr>
            </w:pPr>
            <w:r>
              <w:rPr>
                <w:rFonts w:hint="eastAsia" w:asciiTheme="minorEastAsia" w:hAnsiTheme="minorEastAsia" w:eastAsiaTheme="minorEastAsia" w:cstheme="minorEastAsia"/>
                <w:color w:val="auto"/>
                <w:sz w:val="20"/>
                <w:szCs w:val="20"/>
                <w:lang w:val="en-US" w:eastAsia="zh-CN"/>
              </w:rPr>
              <w:t>10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lang w:val="en-US"/>
              </w:rPr>
            </w:pPr>
            <w:r>
              <w:rPr>
                <w:rFonts w:hint="eastAsia" w:asciiTheme="minorEastAsia" w:hAnsiTheme="minorEastAsia" w:eastAsiaTheme="minorEastAsia" w:cstheme="minorEastAsia"/>
                <w:color w:val="auto"/>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lang w:val="en-US"/>
              </w:rPr>
            </w:pPr>
            <w:r>
              <w:rPr>
                <w:rFonts w:hint="eastAsia" w:asciiTheme="minorEastAsia" w:hAnsiTheme="minorEastAsia" w:eastAsiaTheme="minorEastAsia" w:cstheme="minorEastAsia"/>
                <w:color w:val="auto"/>
                <w:kern w:val="0"/>
                <w:sz w:val="20"/>
                <w:szCs w:val="20"/>
                <w:lang w:val="en-US" w:eastAsia="zh-CN"/>
              </w:rPr>
              <w:t>160</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2-7</w:t>
            </w:r>
          </w:p>
        </w:tc>
        <w:tc>
          <w:tcPr>
            <w:tcW w:w="48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highlight w:val="yellow"/>
              </w:rPr>
            </w:pPr>
          </w:p>
        </w:tc>
        <w:tc>
          <w:tcPr>
            <w:tcW w:w="48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Theme="minorEastAsia" w:hAnsiTheme="minorEastAsia" w:eastAsiaTheme="minorEastAsia" w:cstheme="minorEastAsia"/>
                <w:color w:val="auto"/>
                <w:sz w:val="20"/>
                <w:szCs w:val="20"/>
                <w:highlight w:val="yellow"/>
              </w:rPr>
            </w:pPr>
          </w:p>
        </w:tc>
      </w:tr>
      <w:tr>
        <w:tblPrEx>
          <w:tblCellMar>
            <w:top w:w="0" w:type="dxa"/>
            <w:left w:w="0" w:type="dxa"/>
            <w:bottom w:w="0" w:type="dxa"/>
            <w:right w:w="0" w:type="dxa"/>
          </w:tblCellMar>
        </w:tblPrEx>
        <w:trPr>
          <w:trHeight w:val="23" w:hRule="atLeast"/>
          <w:jc w:val="center"/>
        </w:trPr>
        <w:tc>
          <w:tcPr>
            <w:tcW w:w="6060"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合</w:t>
            </w:r>
          </w:p>
        </w:tc>
        <w:tc>
          <w:tcPr>
            <w:tcW w:w="38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0"/>
                <w:szCs w:val="20"/>
              </w:rPr>
            </w:pPr>
            <w:r>
              <w:rPr>
                <w:rFonts w:hint="eastAsia" w:ascii="宋体" w:hAnsi="宋体" w:cs="宋体"/>
                <w:b/>
                <w:color w:val="auto"/>
                <w:kern w:val="0"/>
                <w:sz w:val="20"/>
                <w:szCs w:val="20"/>
              </w:rPr>
              <w:t>计</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auto"/>
                <w:sz w:val="20"/>
                <w:szCs w:val="20"/>
                <w:lang w:val="en-US" w:eastAsia="zh-CN"/>
              </w:rPr>
            </w:pPr>
            <w:r>
              <w:rPr>
                <w:rFonts w:hint="eastAsia" w:ascii="宋体" w:hAnsi="宋体" w:cs="宋体"/>
                <w:b/>
                <w:color w:val="auto"/>
                <w:sz w:val="20"/>
                <w:szCs w:val="20"/>
                <w:lang w:val="en-US" w:eastAsia="zh-CN"/>
              </w:rPr>
              <w:t>50.7</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auto"/>
                <w:sz w:val="20"/>
                <w:szCs w:val="20"/>
                <w:lang w:val="en-US" w:eastAsia="zh-CN"/>
              </w:rPr>
            </w:pPr>
            <w:r>
              <w:rPr>
                <w:rFonts w:hint="eastAsia" w:ascii="宋体" w:hAnsi="宋体" w:cs="宋体"/>
                <w:b/>
                <w:color w:val="auto"/>
                <w:sz w:val="20"/>
                <w:szCs w:val="20"/>
                <w:lang w:val="en-US" w:eastAsia="zh-CN"/>
              </w:rPr>
              <w:t>936</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auto"/>
                <w:sz w:val="20"/>
                <w:szCs w:val="20"/>
                <w:lang w:val="en-US" w:eastAsia="zh-CN"/>
              </w:rPr>
            </w:pPr>
            <w:r>
              <w:rPr>
                <w:rFonts w:hint="eastAsia" w:ascii="宋体" w:hAnsi="宋体" w:cs="宋体"/>
                <w:b/>
                <w:color w:val="auto"/>
                <w:sz w:val="20"/>
                <w:szCs w:val="20"/>
                <w:lang w:val="en-US" w:eastAsia="zh-CN"/>
              </w:rPr>
              <w:t>694</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宋体" w:hAnsi="宋体" w:eastAsia="宋体" w:cs="宋体"/>
                <w:b/>
                <w:color w:val="auto"/>
                <w:sz w:val="20"/>
                <w:szCs w:val="20"/>
                <w:lang w:val="en-US" w:eastAsia="zh-CN"/>
              </w:rPr>
            </w:pPr>
            <w:r>
              <w:rPr>
                <w:rFonts w:hint="eastAsia" w:ascii="宋体" w:hAnsi="宋体" w:cs="宋体"/>
                <w:b/>
                <w:color w:val="auto"/>
                <w:sz w:val="20"/>
                <w:szCs w:val="20"/>
                <w:lang w:val="en-US" w:eastAsia="zh-CN"/>
              </w:rPr>
              <w:t>242</w:t>
            </w: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c>
          <w:tcPr>
            <w:tcW w:w="4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cs="宋体"/>
                <w:b/>
                <w:color w:val="auto"/>
                <w:sz w:val="20"/>
                <w:szCs w:val="20"/>
              </w:rPr>
            </w:pPr>
          </w:p>
        </w:tc>
      </w:tr>
    </w:tbl>
    <w:p>
      <w:pPr>
        <w:numPr>
          <w:ilvl w:val="0"/>
          <w:numId w:val="0"/>
        </w:numPr>
        <w:autoSpaceDE w:val="0"/>
        <w:autoSpaceDN w:val="0"/>
        <w:adjustRightInd w:val="0"/>
        <w:spacing w:line="570" w:lineRule="exact"/>
        <w:ind w:leftChars="0"/>
        <w:jc w:val="left"/>
        <w:rPr>
          <w:rFonts w:hint="eastAsia" w:ascii="黑体" w:hAnsi="黑体" w:eastAsia="黑体"/>
          <w:bCs/>
          <w:color w:val="auto"/>
          <w:kern w:val="0"/>
          <w:sz w:val="28"/>
          <w:szCs w:val="28"/>
          <w:lang w:val="zh-CN"/>
        </w:rPr>
        <w:sectPr>
          <w:pgSz w:w="16838" w:h="11906" w:orient="landscape"/>
          <w:pgMar w:top="1803" w:right="1440" w:bottom="1803" w:left="1440" w:header="851" w:footer="992" w:gutter="0"/>
          <w:cols w:space="0" w:num="1"/>
          <w:docGrid w:type="lines" w:linePitch="319" w:charSpace="0"/>
        </w:sectPr>
      </w:pPr>
    </w:p>
    <w:p>
      <w:pPr>
        <w:numPr>
          <w:ilvl w:val="0"/>
          <w:numId w:val="0"/>
        </w:numPr>
        <w:autoSpaceDE w:val="0"/>
        <w:autoSpaceDN w:val="0"/>
        <w:adjustRightInd w:val="0"/>
        <w:spacing w:line="570" w:lineRule="exact"/>
        <w:ind w:leftChars="0"/>
        <w:jc w:val="left"/>
        <w:rPr>
          <w:rFonts w:ascii="黑体" w:hAnsi="黑体" w:eastAsia="黑体"/>
          <w:bCs/>
          <w:color w:val="auto"/>
          <w:kern w:val="0"/>
          <w:sz w:val="28"/>
          <w:szCs w:val="28"/>
        </w:rPr>
      </w:pPr>
      <w:r>
        <w:rPr>
          <w:rFonts w:hint="eastAsia" w:ascii="黑体" w:hAnsi="黑体" w:eastAsia="黑体"/>
          <w:bCs/>
          <w:color w:val="auto"/>
          <w:kern w:val="0"/>
          <w:sz w:val="28"/>
          <w:szCs w:val="28"/>
          <w:lang w:val="zh-CN"/>
        </w:rPr>
        <w:t>（</w:t>
      </w:r>
      <w:r>
        <w:rPr>
          <w:rFonts w:hint="eastAsia" w:ascii="黑体" w:hAnsi="黑体" w:eastAsia="黑体"/>
          <w:bCs/>
          <w:color w:val="auto"/>
          <w:kern w:val="0"/>
          <w:sz w:val="28"/>
          <w:szCs w:val="28"/>
          <w:lang w:val="en-US" w:eastAsia="zh-CN"/>
        </w:rPr>
        <w:t>二</w:t>
      </w:r>
      <w:r>
        <w:rPr>
          <w:rFonts w:hint="eastAsia" w:ascii="黑体" w:hAnsi="黑体" w:eastAsia="黑体"/>
          <w:bCs/>
          <w:color w:val="auto"/>
          <w:kern w:val="0"/>
          <w:sz w:val="28"/>
          <w:szCs w:val="28"/>
          <w:lang w:val="zh-CN"/>
        </w:rPr>
        <w:t>）专业教育</w:t>
      </w:r>
      <w:r>
        <w:rPr>
          <w:rFonts w:hint="eastAsia" w:ascii="黑体" w:hAnsi="黑体" w:eastAsia="黑体"/>
          <w:bCs/>
          <w:color w:val="auto"/>
          <w:kern w:val="0"/>
          <w:sz w:val="28"/>
          <w:szCs w:val="28"/>
        </w:rPr>
        <w:t>课程模块</w:t>
      </w:r>
    </w:p>
    <w:tbl>
      <w:tblPr>
        <w:tblStyle w:val="5"/>
        <w:tblW w:w="14683" w:type="dxa"/>
        <w:tblInd w:w="0" w:type="dxa"/>
        <w:shd w:val="clear" w:color="auto" w:fill="auto"/>
        <w:tblLayout w:type="fixed"/>
        <w:tblCellMar>
          <w:top w:w="0" w:type="dxa"/>
          <w:left w:w="108" w:type="dxa"/>
          <w:bottom w:w="0" w:type="dxa"/>
          <w:right w:w="108" w:type="dxa"/>
        </w:tblCellMar>
      </w:tblPr>
      <w:tblGrid>
        <w:gridCol w:w="377"/>
        <w:gridCol w:w="377"/>
        <w:gridCol w:w="377"/>
        <w:gridCol w:w="305"/>
        <w:gridCol w:w="305"/>
        <w:gridCol w:w="396"/>
        <w:gridCol w:w="396"/>
        <w:gridCol w:w="306"/>
        <w:gridCol w:w="306"/>
        <w:gridCol w:w="306"/>
        <w:gridCol w:w="306"/>
        <w:gridCol w:w="306"/>
        <w:gridCol w:w="3322"/>
        <w:gridCol w:w="893"/>
        <w:gridCol w:w="680"/>
        <w:gridCol w:w="690"/>
        <w:gridCol w:w="577"/>
        <w:gridCol w:w="640"/>
        <w:gridCol w:w="546"/>
        <w:gridCol w:w="947"/>
        <w:gridCol w:w="813"/>
        <w:gridCol w:w="694"/>
        <w:gridCol w:w="818"/>
      </w:tblGrid>
      <w:tr>
        <w:tblPrEx>
          <w:shd w:val="clear" w:color="auto" w:fill="auto"/>
          <w:tblCellMar>
            <w:top w:w="0" w:type="dxa"/>
            <w:left w:w="108" w:type="dxa"/>
            <w:bottom w:w="0" w:type="dxa"/>
            <w:right w:w="108" w:type="dxa"/>
          </w:tblCellMar>
        </w:tblPrEx>
        <w:trPr>
          <w:trHeight w:val="285" w:hRule="atLeast"/>
        </w:trPr>
        <w:tc>
          <w:tcPr>
            <w:tcW w:w="113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课程类别</w:t>
            </w:r>
          </w:p>
        </w:tc>
        <w:tc>
          <w:tcPr>
            <w:tcW w:w="293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课程编码</w:t>
            </w:r>
          </w:p>
        </w:tc>
        <w:tc>
          <w:tcPr>
            <w:tcW w:w="33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课程名称</w:t>
            </w:r>
          </w:p>
        </w:tc>
        <w:tc>
          <w:tcPr>
            <w:tcW w:w="8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课程属性</w:t>
            </w: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考核方式</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学分数</w:t>
            </w:r>
          </w:p>
        </w:tc>
        <w:tc>
          <w:tcPr>
            <w:tcW w:w="5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总学时</w:t>
            </w:r>
          </w:p>
        </w:tc>
        <w:tc>
          <w:tcPr>
            <w:tcW w:w="11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学时类型</w:t>
            </w:r>
          </w:p>
        </w:tc>
        <w:tc>
          <w:tcPr>
            <w:tcW w:w="9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周学时</w:t>
            </w:r>
          </w:p>
        </w:tc>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修读学期</w:t>
            </w:r>
          </w:p>
        </w:tc>
        <w:tc>
          <w:tcPr>
            <w:tcW w:w="6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备</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注</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1</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备</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注</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2</w:t>
            </w:r>
          </w:p>
        </w:tc>
      </w:tr>
      <w:tr>
        <w:tblPrEx>
          <w:shd w:val="clear" w:color="auto" w:fill="auto"/>
          <w:tblCellMar>
            <w:top w:w="0" w:type="dxa"/>
            <w:left w:w="108" w:type="dxa"/>
            <w:bottom w:w="0" w:type="dxa"/>
            <w:right w:w="108" w:type="dxa"/>
          </w:tblCellMar>
        </w:tblPrEx>
        <w:trPr>
          <w:trHeight w:val="582" w:hRule="atLeast"/>
        </w:trPr>
        <w:tc>
          <w:tcPr>
            <w:tcW w:w="113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课程模块</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课程性质</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责任单位</w:t>
            </w:r>
          </w:p>
        </w:tc>
        <w:tc>
          <w:tcPr>
            <w:tcW w:w="612"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学习主体</w:t>
            </w:r>
          </w:p>
        </w:tc>
        <w:tc>
          <w:tcPr>
            <w:tcW w:w="91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流水号</w:t>
            </w:r>
          </w:p>
        </w:tc>
        <w:tc>
          <w:tcPr>
            <w:tcW w:w="33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讲授</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实践</w:t>
            </w:r>
          </w:p>
        </w:tc>
        <w:tc>
          <w:tcPr>
            <w:tcW w:w="9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专业教育课程</w:t>
            </w:r>
          </w:p>
        </w:tc>
        <w:tc>
          <w:tcPr>
            <w:tcW w:w="3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学科基础课程</w:t>
            </w:r>
          </w:p>
        </w:tc>
        <w:tc>
          <w:tcPr>
            <w:tcW w:w="3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必修课</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E</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高等数学A1</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E</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高等数学A2</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96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96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E</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工程数学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H</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大学物理A1</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H</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大学物理A2</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F</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工科化学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新生研讨课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工程制图</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地球科学概论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机械基础</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H</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电工与电子技术</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工程力学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eastAsia="zh-CN"/>
              </w:rPr>
            </w:pPr>
            <w:r>
              <w:rPr>
                <w:rFonts w:hint="eastAsia" w:asciiTheme="minorEastAsia" w:hAnsiTheme="minorEastAsia" w:eastAsiaTheme="minorEastAsia" w:cstheme="minorEastAsia"/>
                <w:i w:val="0"/>
                <w:iCs w:val="0"/>
                <w:color w:val="auto"/>
                <w:sz w:val="20"/>
                <w:szCs w:val="20"/>
                <w:u w:val="none"/>
                <w:lang w:val="en-US" w:eastAsia="zh-CN"/>
              </w:rPr>
              <w:t>3.5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56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工程流体力学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工程热力学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312"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rPr>
            </w:pPr>
            <w:r>
              <w:rPr>
                <w:rFonts w:hint="eastAsia" w:asciiTheme="minorEastAsia" w:hAnsiTheme="minorEastAsia" w:eastAsiaTheme="minorEastAsia" w:cstheme="minorEastAsia"/>
                <w:b/>
                <w:bCs/>
                <w:i w:val="0"/>
                <w:iCs w:val="0"/>
                <w:color w:val="auto"/>
                <w:kern w:val="0"/>
                <w:sz w:val="20"/>
                <w:szCs w:val="20"/>
                <w:u w:val="none"/>
                <w:lang w:val="en-US" w:eastAsia="zh-CN" w:bidi="ar"/>
              </w:rPr>
              <w:t>41</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rPr>
            </w:pPr>
            <w:r>
              <w:rPr>
                <w:rFonts w:hint="eastAsia" w:asciiTheme="minorEastAsia" w:hAnsiTheme="minorEastAsia" w:eastAsiaTheme="minorEastAsia" w:cstheme="minorEastAsia"/>
                <w:b/>
                <w:bCs/>
                <w:i w:val="0"/>
                <w:iCs w:val="0"/>
                <w:color w:val="auto"/>
                <w:kern w:val="0"/>
                <w:sz w:val="20"/>
                <w:szCs w:val="20"/>
                <w:u w:val="none"/>
                <w:lang w:val="en-US" w:eastAsia="zh-CN" w:bidi="ar"/>
              </w:rPr>
              <w:t>656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rPr>
            </w:pPr>
            <w:r>
              <w:rPr>
                <w:rFonts w:hint="eastAsia" w:asciiTheme="minorEastAsia" w:hAnsiTheme="minorEastAsia" w:eastAsiaTheme="minorEastAsia" w:cstheme="minorEastAsia"/>
                <w:b/>
                <w:bCs/>
                <w:i w:val="0"/>
                <w:iCs w:val="0"/>
                <w:color w:val="auto"/>
                <w:kern w:val="0"/>
                <w:sz w:val="20"/>
                <w:szCs w:val="20"/>
                <w:u w:val="none"/>
                <w:lang w:val="en-US" w:eastAsia="zh-CN" w:bidi="ar"/>
              </w:rPr>
              <w:t>624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32</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专业主干课程</w:t>
            </w:r>
          </w:p>
        </w:tc>
        <w:tc>
          <w:tcPr>
            <w:tcW w:w="37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必修课</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采矿学</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安全科学基础</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48</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安全人机工程</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安全系统工程</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nil"/>
              <w:left w:val="nil"/>
              <w:bottom w:val="nil"/>
              <w:right w:val="nil"/>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8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安全工程专业英语</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16</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16</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312"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10.5</w:t>
            </w:r>
          </w:p>
        </w:tc>
        <w:tc>
          <w:tcPr>
            <w:tcW w:w="57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rPr>
            </w:pPr>
            <w:r>
              <w:rPr>
                <w:rFonts w:hint="eastAsia" w:asciiTheme="minorEastAsia" w:hAnsiTheme="minorEastAsia" w:eastAsiaTheme="minorEastAsia" w:cstheme="minorEastAsia"/>
                <w:b/>
                <w:bCs/>
                <w:i w:val="0"/>
                <w:iCs w:val="0"/>
                <w:color w:val="auto"/>
                <w:kern w:val="0"/>
                <w:sz w:val="20"/>
                <w:szCs w:val="20"/>
                <w:u w:val="none"/>
                <w:lang w:val="en-US" w:eastAsia="zh-CN" w:bidi="ar"/>
              </w:rPr>
              <w:t>168</w:t>
            </w:r>
          </w:p>
        </w:tc>
        <w:tc>
          <w:tcPr>
            <w:tcW w:w="6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b/>
                <w:bCs/>
                <w:i w:val="0"/>
                <w:iCs w:val="0"/>
                <w:color w:val="auto"/>
                <w:sz w:val="20"/>
                <w:szCs w:val="20"/>
                <w:u w:val="none"/>
                <w:lang w:val="en-US"/>
              </w:rPr>
            </w:pPr>
            <w:r>
              <w:rPr>
                <w:rFonts w:hint="eastAsia" w:asciiTheme="minorEastAsia" w:hAnsiTheme="minorEastAsia" w:eastAsiaTheme="minorEastAsia" w:cstheme="minorEastAsia"/>
                <w:b/>
                <w:bCs/>
                <w:i w:val="0"/>
                <w:iCs w:val="0"/>
                <w:color w:val="auto"/>
                <w:kern w:val="0"/>
                <w:sz w:val="20"/>
                <w:szCs w:val="20"/>
                <w:u w:val="none"/>
                <w:lang w:val="en-US" w:eastAsia="zh-CN" w:bidi="ar"/>
              </w:rPr>
              <w:t>168</w:t>
            </w:r>
          </w:p>
        </w:tc>
        <w:tc>
          <w:tcPr>
            <w:tcW w:w="54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发展方向程</w:t>
            </w:r>
          </w:p>
        </w:tc>
        <w:tc>
          <w:tcPr>
            <w:tcW w:w="3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必修课</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防火防爆技术</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安全检测与监控技术</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矿井通风与安全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瓦斯防治与综合利用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压力容器与机电设备安全</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312"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10</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160</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160</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选修课</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矿山地质与测量</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指定选修</w:t>
            </w:r>
          </w:p>
        </w:tc>
      </w:tr>
      <w:tr>
        <w:tblPrEx>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地下工程概论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地下工程灾害防护</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安全监察与应急救援</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建议选修</w:t>
            </w: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矿山企业安全管理</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煤层气地质与勘探开发</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流体网络理论</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iCs w:val="0"/>
                <w:color w:val="auto"/>
                <w:sz w:val="20"/>
                <w:szCs w:val="20"/>
                <w:u w:val="none"/>
                <w:lang w:val="en-US"/>
              </w:rPr>
            </w:pPr>
            <w:r>
              <w:rPr>
                <w:rFonts w:hint="eastAsia" w:asciiTheme="minorEastAsia" w:hAnsiTheme="minorEastAsia" w:eastAsiaTheme="minorEastAsia" w:cstheme="minorEastAsia"/>
                <w:i w:val="0"/>
                <w:iCs w:val="0"/>
                <w:color w:val="auto"/>
                <w:kern w:val="0"/>
                <w:sz w:val="20"/>
                <w:szCs w:val="20"/>
                <w:u w:val="none"/>
                <w:lang w:val="en-US" w:eastAsia="zh-CN" w:bidi="ar"/>
              </w:rPr>
              <w:t>矿山灾害防治与环境保护</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建议选修</w:t>
            </w: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矿山地质灾害防治与环境保护</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创新类</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40"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9</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职业卫生与工程</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建议选修</w:t>
            </w:r>
          </w:p>
        </w:tc>
      </w:tr>
      <w:tr>
        <w:tblPrEx>
          <w:tblCellMar>
            <w:top w:w="0" w:type="dxa"/>
            <w:left w:w="108" w:type="dxa"/>
            <w:bottom w:w="0" w:type="dxa"/>
            <w:right w:w="108" w:type="dxa"/>
          </w:tblCellMar>
        </w:tblPrEx>
        <w:trPr>
          <w:trHeight w:val="312"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3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智慧矿山技术</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选修</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24</w:t>
            </w: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创新类　</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312" w:hRule="atLeast"/>
        </w:trPr>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2"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322"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10</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312" w:hRule="atLeast"/>
        </w:trPr>
        <w:tc>
          <w:tcPr>
            <w:tcW w:w="1131"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5"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9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06" w:type="dxa"/>
            <w:tcBorders>
              <w:top w:val="single" w:color="000000" w:sz="4" w:space="0"/>
              <w:left w:val="nil"/>
              <w:bottom w:val="single" w:color="000000" w:sz="4" w:space="0"/>
              <w:right w:val="nil"/>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12"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合</w:t>
            </w:r>
          </w:p>
        </w:tc>
        <w:tc>
          <w:tcPr>
            <w:tcW w:w="3322"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71.5</w:t>
            </w:r>
          </w:p>
        </w:tc>
        <w:tc>
          <w:tcPr>
            <w:tcW w:w="5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bl>
    <w:p>
      <w:pPr>
        <w:rPr>
          <w:color w:val="auto"/>
        </w:rPr>
      </w:pPr>
    </w:p>
    <w:p>
      <w:pPr>
        <w:rPr>
          <w:rFonts w:hint="eastAsia" w:ascii="黑体" w:hAnsi="黑体" w:eastAsia="黑体"/>
          <w:bCs/>
          <w:color w:val="auto"/>
          <w:kern w:val="0"/>
          <w:sz w:val="28"/>
          <w:szCs w:val="28"/>
          <w:lang w:eastAsia="zh-CN"/>
        </w:rPr>
      </w:pPr>
      <w:r>
        <w:rPr>
          <w:rFonts w:hint="eastAsia" w:ascii="黑体" w:hAnsi="黑体" w:eastAsia="黑体"/>
          <w:bCs/>
          <w:color w:val="auto"/>
          <w:kern w:val="0"/>
          <w:sz w:val="28"/>
          <w:szCs w:val="28"/>
          <w:lang w:eastAsia="zh-CN"/>
        </w:rPr>
        <w:br w:type="page"/>
      </w:r>
    </w:p>
    <w:p>
      <w:pPr>
        <w:numPr>
          <w:ilvl w:val="0"/>
          <w:numId w:val="0"/>
        </w:numPr>
        <w:ind w:leftChars="0"/>
        <w:rPr>
          <w:rFonts w:ascii="黑体" w:hAnsi="黑体" w:eastAsia="黑体"/>
          <w:bCs/>
          <w:color w:val="auto"/>
          <w:kern w:val="0"/>
          <w:sz w:val="28"/>
          <w:szCs w:val="28"/>
        </w:rPr>
      </w:pPr>
      <w:r>
        <w:rPr>
          <w:rFonts w:hint="eastAsia" w:ascii="黑体" w:hAnsi="黑体" w:eastAsia="黑体"/>
          <w:bCs/>
          <w:color w:val="auto"/>
          <w:kern w:val="0"/>
          <w:sz w:val="28"/>
          <w:szCs w:val="28"/>
          <w:lang w:eastAsia="zh-CN"/>
        </w:rPr>
        <w:t>（</w:t>
      </w:r>
      <w:r>
        <w:rPr>
          <w:rFonts w:hint="eastAsia" w:ascii="黑体" w:hAnsi="黑体" w:eastAsia="黑体"/>
          <w:bCs/>
          <w:color w:val="auto"/>
          <w:kern w:val="0"/>
          <w:sz w:val="28"/>
          <w:szCs w:val="28"/>
          <w:lang w:val="en-US" w:eastAsia="zh-CN"/>
        </w:rPr>
        <w:t>三</w:t>
      </w:r>
      <w:r>
        <w:rPr>
          <w:rFonts w:hint="eastAsia" w:ascii="黑体" w:hAnsi="黑体" w:eastAsia="黑体"/>
          <w:bCs/>
          <w:color w:val="auto"/>
          <w:kern w:val="0"/>
          <w:sz w:val="28"/>
          <w:szCs w:val="28"/>
          <w:lang w:eastAsia="zh-CN"/>
        </w:rPr>
        <w:t>）</w:t>
      </w:r>
      <w:r>
        <w:rPr>
          <w:rFonts w:hint="eastAsia" w:ascii="黑体" w:hAnsi="黑体" w:eastAsia="黑体"/>
          <w:bCs/>
          <w:color w:val="auto"/>
          <w:kern w:val="0"/>
          <w:sz w:val="28"/>
          <w:szCs w:val="28"/>
        </w:rPr>
        <w:t>实践课程模块</w:t>
      </w:r>
    </w:p>
    <w:tbl>
      <w:tblPr>
        <w:tblStyle w:val="5"/>
        <w:tblW w:w="14683" w:type="dxa"/>
        <w:tblInd w:w="96" w:type="dxa"/>
        <w:shd w:val="clear" w:color="auto" w:fill="auto"/>
        <w:tblLayout w:type="autofit"/>
        <w:tblCellMar>
          <w:top w:w="0" w:type="dxa"/>
          <w:left w:w="108" w:type="dxa"/>
          <w:bottom w:w="0" w:type="dxa"/>
          <w:right w:w="108" w:type="dxa"/>
        </w:tblCellMar>
      </w:tblPr>
      <w:tblGrid>
        <w:gridCol w:w="573"/>
        <w:gridCol w:w="948"/>
        <w:gridCol w:w="364"/>
        <w:gridCol w:w="364"/>
        <w:gridCol w:w="636"/>
        <w:gridCol w:w="522"/>
        <w:gridCol w:w="364"/>
        <w:gridCol w:w="364"/>
        <w:gridCol w:w="417"/>
        <w:gridCol w:w="364"/>
        <w:gridCol w:w="364"/>
        <w:gridCol w:w="3723"/>
        <w:gridCol w:w="698"/>
        <w:gridCol w:w="698"/>
        <w:gridCol w:w="917"/>
        <w:gridCol w:w="482"/>
        <w:gridCol w:w="432"/>
        <w:gridCol w:w="519"/>
        <w:gridCol w:w="432"/>
        <w:gridCol w:w="537"/>
        <w:gridCol w:w="534"/>
        <w:gridCol w:w="431"/>
      </w:tblGrid>
      <w:tr>
        <w:tblPrEx>
          <w:shd w:val="clear" w:color="auto" w:fill="auto"/>
          <w:tblCellMar>
            <w:top w:w="0" w:type="dxa"/>
            <w:left w:w="108" w:type="dxa"/>
            <w:bottom w:w="0" w:type="dxa"/>
            <w:right w:w="108" w:type="dxa"/>
          </w:tblCellMar>
        </w:tblPrEx>
        <w:trPr>
          <w:trHeight w:val="720"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类别</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环节</w:t>
            </w:r>
          </w:p>
        </w:tc>
        <w:tc>
          <w:tcPr>
            <w:tcW w:w="3771"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课程编码</w:t>
            </w:r>
          </w:p>
        </w:tc>
        <w:tc>
          <w:tcPr>
            <w:tcW w:w="37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项目名称</w:t>
            </w: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项目</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属性</w:t>
            </w:r>
          </w:p>
        </w:tc>
        <w:tc>
          <w:tcPr>
            <w:tcW w:w="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考核</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方式</w:t>
            </w:r>
          </w:p>
        </w:tc>
        <w:tc>
          <w:tcPr>
            <w:tcW w:w="9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分</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数</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开设周数</w:t>
            </w:r>
          </w:p>
        </w:tc>
        <w:tc>
          <w:tcPr>
            <w:tcW w:w="129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学时类型</w:t>
            </w:r>
          </w:p>
        </w:tc>
        <w:tc>
          <w:tcPr>
            <w:tcW w:w="5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修读学期</w:t>
            </w:r>
          </w:p>
        </w:tc>
        <w:tc>
          <w:tcPr>
            <w:tcW w:w="5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备</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注</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1</w:t>
            </w:r>
          </w:p>
        </w:tc>
        <w:tc>
          <w:tcPr>
            <w:tcW w:w="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备</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注</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2</w:t>
            </w:r>
          </w:p>
        </w:tc>
      </w:tr>
      <w:tr>
        <w:tblPrEx>
          <w:tblCellMar>
            <w:top w:w="0" w:type="dxa"/>
            <w:left w:w="108" w:type="dxa"/>
            <w:bottom w:w="0" w:type="dxa"/>
            <w:right w:w="108" w:type="dxa"/>
          </w:tblCellMar>
        </w:tblPrEx>
        <w:trPr>
          <w:trHeight w:val="58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模块</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课程性质</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责任单位</w:t>
            </w:r>
          </w:p>
        </w:tc>
        <w:tc>
          <w:tcPr>
            <w:tcW w:w="7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学习</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主体</w:t>
            </w:r>
          </w:p>
        </w:tc>
        <w:tc>
          <w:tcPr>
            <w:tcW w:w="11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流水号</w:t>
            </w:r>
          </w:p>
        </w:tc>
        <w:tc>
          <w:tcPr>
            <w:tcW w:w="37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讲授</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实践</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其它</w:t>
            </w:r>
          </w:p>
        </w:tc>
        <w:tc>
          <w:tcPr>
            <w:tcW w:w="5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r>
      <w:tr>
        <w:tblPrEx>
          <w:tblCellMar>
            <w:top w:w="0" w:type="dxa"/>
            <w:left w:w="108" w:type="dxa"/>
            <w:bottom w:w="0" w:type="dxa"/>
            <w:right w:w="108" w:type="dxa"/>
          </w:tblCellMar>
        </w:tblPrEx>
        <w:trPr>
          <w:trHeight w:val="978" w:hRule="atLeast"/>
        </w:trPr>
        <w:tc>
          <w:tcPr>
            <w:tcW w:w="5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实践教育课程模块</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通识类实践课程</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D</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毛泽东思想和中国特色社会主义理论体系概论实践</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暑假</w:t>
            </w: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b/>
                <w:bCs/>
                <w:i w:val="0"/>
                <w:iCs w:val="0"/>
                <w:color w:val="auto"/>
                <w:sz w:val="20"/>
                <w:szCs w:val="20"/>
                <w:u w:val="none"/>
              </w:rPr>
            </w:pP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lang w:val="en-US" w:eastAsia="zh-CN"/>
              </w:rPr>
            </w:pPr>
            <w:r>
              <w:rPr>
                <w:rFonts w:hint="eastAsia" w:asciiTheme="minorEastAsia" w:hAnsiTheme="minorEastAsia" w:eastAsiaTheme="minorEastAsia" w:cstheme="minorEastAsia"/>
                <w:i w:val="0"/>
                <w:iCs w:val="0"/>
                <w:color w:val="auto"/>
                <w:sz w:val="20"/>
                <w:szCs w:val="20"/>
                <w:u w:val="none"/>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专业类实践课程</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H</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4</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大学物理实验</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S</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3</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kern w:val="0"/>
                <w:sz w:val="20"/>
                <w:szCs w:val="20"/>
                <w:u w:val="none"/>
                <w:lang w:val="en-US" w:eastAsia="zh-CN" w:bidi="ar"/>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0"/>
                <w:szCs w:val="20"/>
                <w:u w:val="none"/>
                <w:lang w:val="en-US" w:eastAsia="zh-CN" w:bidi="ar-SA"/>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2"/>
                <w:sz w:val="20"/>
                <w:szCs w:val="20"/>
                <w:u w:val="none"/>
                <w:lang w:val="en-US" w:eastAsia="zh-CN" w:bidi="ar-SA"/>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H</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电工与电子技术综合实验</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0.5</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16</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kern w:val="2"/>
                <w:sz w:val="20"/>
                <w:szCs w:val="20"/>
                <w:u w:val="none"/>
                <w:lang w:val="en-US" w:eastAsia="zh-CN" w:bidi="ar-SA"/>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u w:val="none"/>
                <w:lang w:val="en-US" w:eastAsia="zh-CN" w:bidi="ar-SA"/>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E</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Python语言程序设计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S</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上机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信息检索与科技创新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b/>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安全工程基础实验Ⅰ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b/>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安全工程基础实验Ⅱ</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b/>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安全工程创新实验Ⅰ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6</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b/>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4</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安全工程创新实验Ⅱ</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认识实习</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生产实习</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毕业实习</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5</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《采矿学》课程设计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《矿井通风与安全》课程设计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《瓦斯防治与综合利用》课程设计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7</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5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sz w:val="20"/>
                <w:szCs w:val="20"/>
                <w:u w:val="none"/>
              </w:rPr>
            </w:pPr>
            <w:r>
              <w:rPr>
                <w:rFonts w:hint="eastAsia" w:asciiTheme="minorEastAsia" w:hAnsiTheme="minorEastAsia" w:eastAsiaTheme="minorEastAsia" w:cstheme="minorEastAsia"/>
                <w:b w:val="0"/>
                <w:bCs w:val="0"/>
                <w:i w:val="0"/>
                <w:iCs w:val="0"/>
                <w:color w:val="auto"/>
                <w:kern w:val="0"/>
                <w:sz w:val="20"/>
                <w:szCs w:val="20"/>
                <w:u w:val="none"/>
                <w:lang w:val="en-US" w:eastAsia="zh-CN" w:bidi="ar"/>
              </w:rPr>
              <w:t>2</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毕业设计（论文）</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240</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职业（专业）基本技能训练</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安全工程地质综合实训</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20"/>
                <w:szCs w:val="20"/>
                <w:u w:val="none"/>
                <w:lang w:val="en-US" w:eastAsia="zh-CN" w:bidi="ar"/>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宋体" w:hAnsi="宋体" w:eastAsia="宋体" w:cs="宋体"/>
                <w:i w:val="0"/>
                <w:color w:val="000000"/>
                <w:kern w:val="0"/>
                <w:sz w:val="16"/>
                <w:szCs w:val="16"/>
                <w:u w:val="none"/>
                <w:lang w:val="en-US" w:eastAsia="zh-CN" w:bidi="ar"/>
              </w:rPr>
              <w:t>3</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工程CAD实训</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bookmarkStart w:id="1" w:name="_GoBack"/>
            <w:bookmarkEnd w:id="1"/>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W</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金工实习</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0.5</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02"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H</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电工实习</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0.5</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b/>
                <w:bCs/>
                <w:i w:val="0"/>
                <w:iCs w:val="0"/>
                <w:color w:val="auto"/>
                <w:sz w:val="20"/>
                <w:szCs w:val="20"/>
                <w:u w:val="none"/>
              </w:rPr>
            </w:pP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32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lang w:val="en-US" w:eastAsia="zh-CN"/>
              </w:rPr>
            </w:pPr>
            <w:r>
              <w:rPr>
                <w:rFonts w:hint="eastAsia" w:asciiTheme="minorEastAsia" w:hAnsiTheme="minorEastAsia" w:eastAsiaTheme="minorEastAsia" w:cstheme="minorEastAsia"/>
                <w:b/>
                <w:bCs/>
                <w:i w:val="0"/>
                <w:iCs w:val="0"/>
                <w:color w:val="auto"/>
                <w:sz w:val="20"/>
                <w:szCs w:val="20"/>
                <w:u w:val="none"/>
                <w:lang w:val="en-US" w:eastAsia="zh-CN"/>
              </w:rPr>
              <w:t>0</w:t>
            </w: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6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第二课堂</w:t>
            </w:r>
            <w:r>
              <w:rPr>
                <w:rFonts w:hint="eastAsia" w:asciiTheme="minorEastAsia" w:hAnsiTheme="minorEastAsia" w:eastAsiaTheme="minorEastAsia" w:cstheme="minorEastAsia"/>
                <w:b/>
                <w:bCs/>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b/>
                <w:bCs/>
                <w:i w:val="0"/>
                <w:iCs w:val="0"/>
                <w:color w:val="auto"/>
                <w:kern w:val="0"/>
                <w:sz w:val="20"/>
                <w:szCs w:val="20"/>
                <w:u w:val="none"/>
                <w:lang w:val="en-US" w:eastAsia="zh-CN" w:bidi="ar"/>
              </w:rPr>
              <w:t>育人体系</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V</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第二课堂</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1-8</w:t>
            </w:r>
          </w:p>
        </w:tc>
        <w:tc>
          <w:tcPr>
            <w:tcW w:w="9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根据学校有关文件认定</w:t>
            </w:r>
          </w:p>
        </w:tc>
      </w:tr>
      <w:tr>
        <w:tblPrEx>
          <w:tblCellMar>
            <w:top w:w="0" w:type="dxa"/>
            <w:left w:w="108" w:type="dxa"/>
            <w:bottom w:w="0" w:type="dxa"/>
            <w:right w:w="108" w:type="dxa"/>
          </w:tblCellMar>
        </w:tblPrEx>
        <w:trPr>
          <w:trHeight w:val="6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X</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2</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军事训练</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heme="minorEastAsia" w:hAnsiTheme="minorEastAsia" w:eastAsiaTheme="minorEastAsia" w:cstheme="minorEastAsia"/>
                <w:i w:val="0"/>
                <w:iCs w:val="0"/>
                <w:color w:val="auto"/>
                <w:sz w:val="20"/>
                <w:szCs w:val="20"/>
                <w:u w:val="none"/>
                <w:lang w:val="en-US" w:eastAsia="zh-CN"/>
              </w:rPr>
            </w:pPr>
            <w:r>
              <w:rPr>
                <w:rFonts w:hint="eastAsia" w:asciiTheme="minorEastAsia" w:hAnsiTheme="minorEastAsia" w:eastAsiaTheme="minorEastAsia" w:cstheme="minorEastAsia"/>
                <w:i w:val="0"/>
                <w:iCs w:val="0"/>
                <w:color w:val="auto"/>
                <w:sz w:val="20"/>
                <w:szCs w:val="20"/>
                <w:u w:val="none"/>
                <w:lang w:val="en-US" w:eastAsia="zh-CN"/>
              </w:rPr>
              <w:t>2</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62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Y</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就业技能训练</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0.5</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8</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6</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103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J</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J</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劳动教育Ⅰ</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w:t>
            </w:r>
            <w:r>
              <w:rPr>
                <w:rFonts w:hint="eastAsia" w:asciiTheme="minorEastAsia" w:hAnsiTheme="minorEastAsia" w:eastAsiaTheme="minorEastAsia" w:cstheme="minorEastAsia"/>
                <w:i w:val="0"/>
                <w:iCs w:val="0"/>
                <w:color w:val="auto"/>
                <w:kern w:val="0"/>
                <w:sz w:val="20"/>
                <w:szCs w:val="20"/>
                <w:u w:val="none"/>
                <w:lang w:val="en-US" w:eastAsia="zh-CN" w:bidi="ar"/>
              </w:rPr>
              <w:br w:type="textWrapping"/>
            </w:r>
            <w:r>
              <w:rPr>
                <w:rFonts w:hint="eastAsia" w:asciiTheme="minorEastAsia" w:hAnsiTheme="minorEastAsia" w:eastAsiaTheme="minorEastAsia" w:cstheme="minorEastAsia"/>
                <w:i w:val="0"/>
                <w:iCs w:val="0"/>
                <w:color w:val="auto"/>
                <w:kern w:val="0"/>
                <w:sz w:val="20"/>
                <w:szCs w:val="20"/>
                <w:u w:val="none"/>
                <w:lang w:val="en-US" w:eastAsia="zh-CN" w:bidi="ar"/>
              </w:rPr>
              <w:t>劳动教育Ⅷ</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0.8</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1-8</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shd w:val="clear" w:color="auto" w:fill="auto"/>
          <w:tblCellMar>
            <w:top w:w="0" w:type="dxa"/>
            <w:left w:w="108" w:type="dxa"/>
            <w:bottom w:w="0" w:type="dxa"/>
            <w:right w:w="108" w:type="dxa"/>
          </w:tblCellMar>
        </w:tblPrEx>
        <w:trPr>
          <w:trHeight w:val="61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4</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w:t>
            </w: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W</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0</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2</w:t>
            </w: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创新创业实践课</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必修</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C</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3</w:t>
            </w:r>
          </w:p>
        </w:tc>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u w:val="none"/>
              </w:rPr>
            </w:pPr>
            <w:r>
              <w:rPr>
                <w:rFonts w:hint="eastAsia" w:asciiTheme="minorEastAsia" w:hAnsiTheme="minorEastAsia" w:eastAsiaTheme="minorEastAsia" w:cstheme="minorEastAsia"/>
                <w:i w:val="0"/>
                <w:iCs w:val="0"/>
                <w:color w:val="auto"/>
                <w:kern w:val="0"/>
                <w:sz w:val="20"/>
                <w:szCs w:val="20"/>
                <w:u w:val="none"/>
                <w:lang w:val="en-US" w:eastAsia="zh-CN" w:bidi="ar"/>
              </w:rPr>
              <w:t>1-8</w:t>
            </w: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288"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b/>
                <w:bCs/>
                <w:i w:val="0"/>
                <w:iCs w:val="0"/>
                <w:color w:val="auto"/>
                <w:sz w:val="20"/>
                <w:szCs w:val="20"/>
                <w:u w:val="none"/>
              </w:rPr>
            </w:pP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小</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r>
        <w:tblPrEx>
          <w:tblCellMar>
            <w:top w:w="0" w:type="dxa"/>
            <w:left w:w="108" w:type="dxa"/>
            <w:bottom w:w="0" w:type="dxa"/>
            <w:right w:w="108" w:type="dxa"/>
          </w:tblCellMar>
        </w:tblPrEx>
        <w:trPr>
          <w:trHeight w:val="480" w:hRule="atLeast"/>
        </w:trPr>
        <w:tc>
          <w:tcPr>
            <w:tcW w:w="5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b/>
                <w:bCs/>
                <w:i w:val="0"/>
                <w:iCs w:val="0"/>
                <w:color w:val="auto"/>
                <w:sz w:val="20"/>
                <w:szCs w:val="20"/>
                <w:u w:val="none"/>
              </w:rPr>
            </w:pPr>
          </w:p>
        </w:tc>
        <w:tc>
          <w:tcPr>
            <w:tcW w:w="5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合</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3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计</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u w:val="none"/>
              </w:rPr>
            </w:pPr>
            <w:r>
              <w:rPr>
                <w:rFonts w:hint="eastAsia" w:asciiTheme="minorEastAsia" w:hAnsiTheme="minorEastAsia" w:eastAsiaTheme="minorEastAsia" w:cstheme="minorEastAsia"/>
                <w:b/>
                <w:bCs/>
                <w:i w:val="0"/>
                <w:iCs w:val="0"/>
                <w:color w:val="auto"/>
                <w:kern w:val="0"/>
                <w:sz w:val="20"/>
                <w:szCs w:val="20"/>
                <w:u w:val="none"/>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b/>
                <w:bCs/>
                <w:i w:val="0"/>
                <w:iCs w:val="0"/>
                <w:color w:val="auto"/>
                <w:sz w:val="20"/>
                <w:szCs w:val="20"/>
                <w:u w:val="none"/>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auto"/>
                <w:sz w:val="20"/>
                <w:szCs w:val="20"/>
                <w:u w:val="none"/>
              </w:rPr>
            </w:pPr>
          </w:p>
        </w:tc>
      </w:tr>
    </w:tbl>
    <w:p>
      <w:pPr>
        <w:ind w:firstLine="0" w:firstLineChars="0"/>
        <w:rPr>
          <w:rFonts w:hint="eastAsia" w:ascii="黑体" w:hAnsi="黑体" w:eastAsia="黑体"/>
          <w:bCs/>
          <w:color w:val="auto"/>
          <w:kern w:val="0"/>
          <w:sz w:val="28"/>
          <w:szCs w:val="28"/>
        </w:rPr>
      </w:pPr>
    </w:p>
    <w:p>
      <w:pPr>
        <w:rPr>
          <w:rFonts w:hint="eastAsia"/>
          <w:color w:val="auto"/>
        </w:rPr>
      </w:pPr>
    </w:p>
    <w:p>
      <w:pPr>
        <w:pStyle w:val="2"/>
        <w:rPr>
          <w:rFonts w:hint="eastAsia"/>
          <w:color w:val="auto"/>
        </w:rPr>
      </w:pPr>
    </w:p>
    <w:p>
      <w:pPr>
        <w:rPr>
          <w:rFonts w:hint="eastAsia"/>
          <w:color w:val="auto"/>
        </w:rPr>
      </w:pPr>
    </w:p>
    <w:p>
      <w:pPr>
        <w:rPr>
          <w:rFonts w:hint="eastAsia" w:ascii="黑体" w:hAnsi="黑体" w:eastAsia="黑体"/>
          <w:bCs/>
          <w:color w:val="auto"/>
          <w:kern w:val="0"/>
          <w:sz w:val="28"/>
          <w:szCs w:val="28"/>
        </w:rPr>
      </w:pPr>
      <w:r>
        <w:rPr>
          <w:rFonts w:hint="eastAsia" w:ascii="黑体" w:hAnsi="黑体" w:eastAsia="黑体"/>
          <w:bCs/>
          <w:color w:val="auto"/>
          <w:kern w:val="0"/>
          <w:sz w:val="28"/>
          <w:szCs w:val="28"/>
        </w:rPr>
        <w:br w:type="page"/>
      </w:r>
    </w:p>
    <w:p>
      <w:pPr>
        <w:ind w:firstLine="0" w:firstLineChars="0"/>
        <w:rPr>
          <w:rFonts w:ascii="黑体" w:hAnsi="黑体" w:eastAsia="黑体"/>
          <w:bCs/>
          <w:color w:val="auto"/>
          <w:kern w:val="0"/>
          <w:sz w:val="28"/>
          <w:szCs w:val="28"/>
        </w:rPr>
      </w:pPr>
      <w:r>
        <w:rPr>
          <w:rFonts w:hint="eastAsia" w:ascii="黑体" w:hAnsi="黑体" w:eastAsia="黑体"/>
          <w:bCs/>
          <w:color w:val="auto"/>
          <w:kern w:val="0"/>
          <w:sz w:val="28"/>
          <w:szCs w:val="28"/>
        </w:rPr>
        <w:t>十一、</w:t>
      </w:r>
      <w:r>
        <w:rPr>
          <w:rFonts w:ascii="黑体" w:hAnsi="黑体" w:eastAsia="黑体"/>
          <w:bCs/>
          <w:color w:val="auto"/>
          <w:kern w:val="0"/>
          <w:sz w:val="28"/>
          <w:szCs w:val="28"/>
          <w:lang w:val="zh-CN"/>
        </w:rPr>
        <w:t>课程体系设置与相关标准</w:t>
      </w:r>
      <w:r>
        <w:rPr>
          <w:rFonts w:hint="eastAsia" w:ascii="黑体" w:hAnsi="黑体" w:eastAsia="黑体"/>
          <w:bCs/>
          <w:color w:val="auto"/>
          <w:kern w:val="0"/>
          <w:sz w:val="28"/>
          <w:szCs w:val="28"/>
          <w:lang w:val="zh-CN"/>
        </w:rPr>
        <w:t>要求</w:t>
      </w:r>
    </w:p>
    <w:p>
      <w:pPr>
        <w:ind w:firstLine="480"/>
        <w:jc w:val="center"/>
        <w:rPr>
          <w:color w:val="auto"/>
        </w:rPr>
      </w:pPr>
      <w:r>
        <w:rPr>
          <w:rFonts w:hint="eastAsia"/>
          <w:color w:val="auto"/>
        </w:rPr>
        <w:t>表</w:t>
      </w:r>
      <w:r>
        <w:rPr>
          <w:rFonts w:hint="eastAsia"/>
          <w:color w:val="auto"/>
          <w:lang w:val="en-US" w:eastAsia="zh-CN"/>
        </w:rPr>
        <w:t>11.1</w:t>
      </w:r>
      <w:r>
        <w:rPr>
          <w:color w:val="auto"/>
        </w:rPr>
        <w:t>课程体系设置与相关标准联系</w:t>
      </w:r>
    </w:p>
    <w:tbl>
      <w:tblPr>
        <w:tblStyle w:val="5"/>
        <w:tblW w:w="14190" w:type="dxa"/>
        <w:jc w:val="center"/>
        <w:tblLayout w:type="fixed"/>
        <w:tblCellMar>
          <w:top w:w="0" w:type="dxa"/>
          <w:left w:w="10" w:type="dxa"/>
          <w:bottom w:w="0" w:type="dxa"/>
          <w:right w:w="10" w:type="dxa"/>
        </w:tblCellMar>
      </w:tblPr>
      <w:tblGrid>
        <w:gridCol w:w="2102"/>
        <w:gridCol w:w="2123"/>
        <w:gridCol w:w="5068"/>
        <w:gridCol w:w="4897"/>
      </w:tblGrid>
      <w:tr>
        <w:tblPrEx>
          <w:tblCellMar>
            <w:top w:w="0" w:type="dxa"/>
            <w:left w:w="10" w:type="dxa"/>
            <w:bottom w:w="0" w:type="dxa"/>
            <w:right w:w="10" w:type="dxa"/>
          </w:tblCellMar>
        </w:tblPrEx>
        <w:trPr>
          <w:trHeight w:val="469" w:hRule="exact"/>
          <w:jc w:val="center"/>
        </w:trPr>
        <w:tc>
          <w:tcPr>
            <w:tcW w:w="1934" w:type="dxa"/>
            <w:tcBorders>
              <w:top w:val="single" w:color="auto" w:sz="4" w:space="0"/>
              <w:left w:val="single" w:color="auto" w:sz="4" w:space="0"/>
              <w:bottom w:val="single" w:color="auto" w:sz="4" w:space="0"/>
            </w:tcBorders>
            <w:shd w:val="clear" w:color="auto" w:fill="FFFFFF"/>
            <w:vAlign w:val="center"/>
          </w:tcPr>
          <w:p>
            <w:pPr>
              <w:jc w:val="center"/>
              <w:rPr>
                <w:rFonts w:ascii="黑体" w:hAnsi="黑体" w:eastAsia="黑体" w:cs="宋体"/>
                <w:color w:val="auto"/>
                <w:kern w:val="0"/>
                <w:sz w:val="22"/>
                <w:lang w:val="zh-TW" w:eastAsia="zh-TW" w:bidi="zh-TW"/>
              </w:rPr>
            </w:pPr>
            <w:r>
              <w:rPr>
                <w:rFonts w:hint="eastAsia" w:ascii="黑体" w:hAnsi="黑体" w:eastAsia="黑体" w:cs="宋体"/>
                <w:color w:val="auto"/>
                <w:kern w:val="0"/>
                <w:sz w:val="22"/>
                <w:lang w:val="zh-TW" w:eastAsia="zh-TW" w:bidi="zh-TW"/>
              </w:rPr>
              <w:t>标准</w:t>
            </w:r>
          </w:p>
        </w:tc>
        <w:tc>
          <w:tcPr>
            <w:tcW w:w="6616" w:type="dxa"/>
            <w:gridSpan w:val="2"/>
            <w:tcBorders>
              <w:top w:val="single" w:color="auto" w:sz="4" w:space="0"/>
              <w:left w:val="single" w:color="auto" w:sz="4" w:space="0"/>
            </w:tcBorders>
            <w:shd w:val="clear" w:color="auto" w:fill="FFFFFF"/>
            <w:vAlign w:val="center"/>
          </w:tcPr>
          <w:p>
            <w:pPr>
              <w:jc w:val="center"/>
              <w:rPr>
                <w:rFonts w:ascii="黑体" w:hAnsi="黑体" w:eastAsia="黑体" w:cs="宋体"/>
                <w:color w:val="auto"/>
                <w:kern w:val="0"/>
                <w:sz w:val="22"/>
                <w:lang w:val="zh-TW" w:eastAsia="zh-TW" w:bidi="zh-TW"/>
              </w:rPr>
            </w:pPr>
            <w:r>
              <w:rPr>
                <w:rFonts w:ascii="黑体" w:hAnsi="黑体" w:eastAsia="黑体" w:cs="宋体"/>
                <w:color w:val="auto"/>
                <w:kern w:val="0"/>
                <w:sz w:val="22"/>
                <w:lang w:val="zh-TW" w:eastAsia="zh-TW" w:bidi="zh-TW"/>
              </w:rPr>
              <w:t>课程体系指导性原则</w:t>
            </w:r>
          </w:p>
        </w:tc>
        <w:tc>
          <w:tcPr>
            <w:tcW w:w="4505" w:type="dxa"/>
            <w:tcBorders>
              <w:top w:val="single" w:color="auto" w:sz="4" w:space="0"/>
              <w:left w:val="single" w:color="auto" w:sz="4" w:space="0"/>
              <w:right w:val="single" w:color="auto" w:sz="4" w:space="0"/>
            </w:tcBorders>
            <w:shd w:val="clear" w:color="auto" w:fill="FFFFFF"/>
            <w:vAlign w:val="center"/>
          </w:tcPr>
          <w:p>
            <w:pPr>
              <w:jc w:val="center"/>
              <w:rPr>
                <w:rFonts w:ascii="黑体" w:hAnsi="黑体" w:eastAsia="黑体" w:cs="宋体"/>
                <w:color w:val="auto"/>
                <w:kern w:val="0"/>
                <w:sz w:val="22"/>
                <w:lang w:val="zh-TW" w:eastAsia="zh-TW" w:bidi="zh-TW"/>
              </w:rPr>
            </w:pPr>
            <w:r>
              <w:rPr>
                <w:rFonts w:ascii="黑体" w:hAnsi="黑体" w:eastAsia="黑体" w:cs="宋体"/>
                <w:color w:val="auto"/>
                <w:kern w:val="0"/>
                <w:sz w:val="22"/>
                <w:lang w:val="zh-TW" w:eastAsia="zh-TW" w:bidi="zh-TW"/>
              </w:rPr>
              <w:t>本专业开设专业类课程</w:t>
            </w:r>
          </w:p>
        </w:tc>
      </w:tr>
      <w:tr>
        <w:tblPrEx>
          <w:tblCellMar>
            <w:top w:w="0" w:type="dxa"/>
            <w:left w:w="10" w:type="dxa"/>
            <w:bottom w:w="0" w:type="dxa"/>
            <w:right w:w="10" w:type="dxa"/>
          </w:tblCellMar>
        </w:tblPrEx>
        <w:trPr>
          <w:trHeight w:val="635" w:hRule="exact"/>
          <w:jc w:val="center"/>
        </w:trPr>
        <w:tc>
          <w:tcPr>
            <w:tcW w:w="1934" w:type="dxa"/>
            <w:vMerge w:val="restart"/>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hint="eastAsia" w:ascii="宋体" w:hAnsi="宋体" w:cs="宋体"/>
                <w:color w:val="auto"/>
                <w:kern w:val="0"/>
                <w:sz w:val="22"/>
                <w:lang w:val="en-US" w:eastAsia="zh-CN" w:bidi="zh-TW"/>
              </w:rPr>
              <w:t>安全工程</w:t>
            </w:r>
            <w:r>
              <w:rPr>
                <w:rFonts w:hint="eastAsia" w:ascii="宋体" w:hAnsi="宋体" w:cs="宋体"/>
                <w:color w:val="auto"/>
                <w:kern w:val="0"/>
                <w:sz w:val="22"/>
                <w:lang w:val="zh-TW" w:eastAsia="zh-TW" w:bidi="zh-TW"/>
              </w:rPr>
              <w:t>专业本科教学质量国家标准</w:t>
            </w:r>
          </w:p>
        </w:tc>
        <w:tc>
          <w:tcPr>
            <w:tcW w:w="1953" w:type="dxa"/>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理论课</w:t>
            </w:r>
          </w:p>
        </w:tc>
        <w:tc>
          <w:tcPr>
            <w:tcW w:w="4663" w:type="dxa"/>
            <w:tcBorders>
              <w:top w:val="single" w:color="auto" w:sz="4" w:space="0"/>
              <w:left w:val="single" w:color="auto" w:sz="4" w:space="0"/>
            </w:tcBorders>
            <w:shd w:val="clear" w:color="auto" w:fill="FFFFFF"/>
            <w:vAlign w:val="center"/>
          </w:tcPr>
          <w:p>
            <w:pPr>
              <w:jc w:val="left"/>
              <w:rPr>
                <w:rFonts w:hint="eastAsia" w:ascii="宋体" w:hAnsi="宋体" w:eastAsia="宋体" w:cs="宋体"/>
                <w:color w:val="auto"/>
                <w:kern w:val="0"/>
                <w:sz w:val="22"/>
                <w:lang w:val="zh-TW" w:eastAsia="zh-CN" w:bidi="zh-TW"/>
              </w:rPr>
            </w:pPr>
            <w:r>
              <w:rPr>
                <w:rFonts w:hint="eastAsia" w:ascii="宋体" w:hAnsi="宋体" w:cs="宋体"/>
                <w:color w:val="auto"/>
                <w:kern w:val="0"/>
                <w:sz w:val="22"/>
                <w:lang w:val="en-US" w:eastAsia="zh-CN" w:bidi="zh-TW"/>
              </w:rPr>
              <w:t>2100~2500</w:t>
            </w:r>
            <w:r>
              <w:rPr>
                <w:rFonts w:ascii="宋体" w:hAnsi="宋体" w:cs="宋体"/>
                <w:color w:val="auto"/>
                <w:kern w:val="0"/>
                <w:sz w:val="22"/>
                <w:lang w:val="zh-TW" w:eastAsia="zh-TW" w:bidi="zh-TW"/>
              </w:rPr>
              <w:t>学时为宜，其中选修课原则上不少于</w:t>
            </w:r>
            <w:r>
              <w:rPr>
                <w:rFonts w:ascii="宋体" w:hAnsi="宋体" w:eastAsia="PMingLiU" w:cs="宋体"/>
                <w:color w:val="auto"/>
                <w:kern w:val="0"/>
                <w:sz w:val="22"/>
                <w:lang w:val="zh-TW" w:eastAsia="zh-TW" w:bidi="zh-TW"/>
              </w:rPr>
              <w:t>***</w:t>
            </w:r>
            <w:r>
              <w:rPr>
                <w:rFonts w:ascii="宋体" w:hAnsi="宋体" w:cs="宋体"/>
                <w:color w:val="auto"/>
                <w:kern w:val="0"/>
                <w:sz w:val="22"/>
                <w:lang w:val="zh-TW" w:eastAsia="zh-TW" w:bidi="zh-TW"/>
              </w:rPr>
              <w:t>学时</w:t>
            </w:r>
            <w:r>
              <w:rPr>
                <w:rFonts w:hint="eastAsia" w:ascii="宋体" w:hAnsi="宋体" w:cs="宋体"/>
                <w:color w:val="auto"/>
                <w:kern w:val="0"/>
                <w:sz w:val="22"/>
                <w:lang w:val="zh-TW" w:eastAsia="zh-CN" w:bidi="zh-TW"/>
              </w:rPr>
              <w:t>（</w:t>
            </w:r>
            <w:r>
              <w:rPr>
                <w:rFonts w:hint="eastAsia" w:ascii="宋体" w:hAnsi="宋体" w:cs="宋体"/>
                <w:color w:val="auto"/>
                <w:kern w:val="0"/>
                <w:sz w:val="22"/>
                <w:lang w:val="en-US" w:eastAsia="zh-CN" w:bidi="zh-TW"/>
              </w:rPr>
              <w:t>无要求</w:t>
            </w:r>
            <w:r>
              <w:rPr>
                <w:rFonts w:hint="eastAsia" w:ascii="宋体" w:hAnsi="宋体" w:cs="宋体"/>
                <w:color w:val="auto"/>
                <w:kern w:val="0"/>
                <w:sz w:val="22"/>
                <w:lang w:val="zh-TW" w:eastAsia="zh-CN" w:bidi="zh-TW"/>
              </w:rPr>
              <w:t>）</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hint="default" w:ascii="宋体" w:hAnsi="宋体" w:eastAsia="宋体" w:cs="宋体"/>
                <w:color w:val="auto"/>
                <w:kern w:val="0"/>
                <w:sz w:val="22"/>
                <w:lang w:val="en-US" w:eastAsia="zh-CN" w:bidi="zh-TW"/>
              </w:rPr>
            </w:pPr>
            <w:r>
              <w:rPr>
                <w:rFonts w:hint="eastAsia" w:ascii="宋体" w:hAnsi="宋体" w:cs="宋体"/>
                <w:color w:val="auto"/>
                <w:kern w:val="0"/>
                <w:sz w:val="22"/>
                <w:lang w:val="en-US" w:eastAsia="zh-CN" w:bidi="zh-TW"/>
              </w:rPr>
              <w:t>总理论教学学时2320学时。</w:t>
            </w:r>
          </w:p>
        </w:tc>
      </w:tr>
      <w:tr>
        <w:tblPrEx>
          <w:tblCellMar>
            <w:top w:w="0" w:type="dxa"/>
            <w:left w:w="10" w:type="dxa"/>
            <w:bottom w:w="0" w:type="dxa"/>
            <w:right w:w="10" w:type="dxa"/>
          </w:tblCellMar>
        </w:tblPrEx>
        <w:trPr>
          <w:trHeight w:val="978" w:hRule="exact"/>
          <w:jc w:val="center"/>
        </w:trPr>
        <w:tc>
          <w:tcPr>
            <w:tcW w:w="1934"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1953" w:type="dxa"/>
            <w:vMerge w:val="restart"/>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实验课</w:t>
            </w:r>
          </w:p>
        </w:tc>
        <w:tc>
          <w:tcPr>
            <w:tcW w:w="4663" w:type="dxa"/>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构建基础性实验-综合性实验-研究性实验多层次体系</w:t>
            </w:r>
            <w:r>
              <w:rPr>
                <w:rFonts w:hint="eastAsia" w:ascii="宋体" w:hAnsi="宋体" w:cs="宋体"/>
                <w:color w:val="auto"/>
                <w:kern w:val="0"/>
                <w:sz w:val="22"/>
                <w:lang w:val="zh-TW" w:eastAsia="zh-CN" w:bidi="zh-TW"/>
              </w:rPr>
              <w:t>（</w:t>
            </w:r>
            <w:r>
              <w:rPr>
                <w:rFonts w:hint="eastAsia" w:ascii="宋体" w:hAnsi="宋体" w:cs="宋体"/>
                <w:color w:val="auto"/>
                <w:kern w:val="0"/>
                <w:sz w:val="22"/>
                <w:lang w:val="en-US" w:eastAsia="zh-CN" w:bidi="zh-TW"/>
              </w:rPr>
              <w:t>无要求</w:t>
            </w:r>
            <w:r>
              <w:rPr>
                <w:rFonts w:hint="eastAsia" w:ascii="宋体" w:hAnsi="宋体" w:cs="宋体"/>
                <w:color w:val="auto"/>
                <w:kern w:val="0"/>
                <w:sz w:val="22"/>
                <w:lang w:val="zh-TW" w:eastAsia="zh-CN" w:bidi="zh-TW"/>
              </w:rPr>
              <w:t>）</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基础实验：</w:t>
            </w:r>
            <w:r>
              <w:rPr>
                <w:rFonts w:hint="eastAsia" w:ascii="宋体" w:hAnsi="宋体" w:cs="宋体"/>
                <w:color w:val="auto"/>
                <w:kern w:val="0"/>
                <w:sz w:val="22"/>
                <w:lang w:val="en-US" w:eastAsia="zh-CN" w:bidi="zh-TW"/>
              </w:rPr>
              <w:t>180</w:t>
            </w:r>
            <w:r>
              <w:rPr>
                <w:rFonts w:hint="eastAsia" w:ascii="宋体" w:hAnsi="宋体" w:cs="宋体"/>
                <w:color w:val="auto"/>
                <w:kern w:val="0"/>
                <w:sz w:val="22"/>
                <w:lang w:val="zh-TW" w:eastAsia="zh-TW" w:bidi="zh-TW"/>
              </w:rPr>
              <w:t>学时</w:t>
            </w:r>
          </w:p>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综合实验：</w:t>
            </w:r>
            <w:r>
              <w:rPr>
                <w:rFonts w:hint="eastAsia" w:ascii="宋体" w:hAnsi="宋体" w:cs="宋体"/>
                <w:color w:val="auto"/>
                <w:kern w:val="0"/>
                <w:sz w:val="22"/>
                <w:lang w:val="en-US" w:eastAsia="zh-CN" w:bidi="zh-TW"/>
              </w:rPr>
              <w:t>160</w:t>
            </w:r>
            <w:r>
              <w:rPr>
                <w:rFonts w:hint="eastAsia" w:ascii="宋体" w:hAnsi="宋体" w:cs="宋体"/>
                <w:color w:val="auto"/>
                <w:kern w:val="0"/>
                <w:sz w:val="22"/>
                <w:lang w:val="zh-TW" w:eastAsia="zh-TW" w:bidi="zh-TW"/>
              </w:rPr>
              <w:t>学时</w:t>
            </w:r>
          </w:p>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研究性实验：</w:t>
            </w:r>
            <w:r>
              <w:rPr>
                <w:rFonts w:hint="eastAsia" w:ascii="宋体" w:hAnsi="宋体" w:cs="宋体"/>
                <w:color w:val="auto"/>
                <w:kern w:val="0"/>
                <w:sz w:val="22"/>
                <w:lang w:val="en-US" w:eastAsia="zh-CN" w:bidi="zh-TW"/>
              </w:rPr>
              <w:t>64</w:t>
            </w:r>
            <w:r>
              <w:rPr>
                <w:rFonts w:hint="eastAsia" w:ascii="宋体" w:hAnsi="宋体" w:cs="宋体"/>
                <w:color w:val="auto"/>
                <w:kern w:val="0"/>
                <w:sz w:val="22"/>
                <w:lang w:val="zh-TW" w:eastAsia="zh-TW" w:bidi="zh-TW"/>
              </w:rPr>
              <w:t>学时</w:t>
            </w:r>
          </w:p>
        </w:tc>
      </w:tr>
      <w:tr>
        <w:tblPrEx>
          <w:tblCellMar>
            <w:top w:w="0" w:type="dxa"/>
            <w:left w:w="10" w:type="dxa"/>
            <w:bottom w:w="0" w:type="dxa"/>
            <w:right w:w="10" w:type="dxa"/>
          </w:tblCellMar>
        </w:tblPrEx>
        <w:trPr>
          <w:trHeight w:val="519" w:hRule="exact"/>
          <w:jc w:val="center"/>
        </w:trPr>
        <w:tc>
          <w:tcPr>
            <w:tcW w:w="1934"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1953"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4663" w:type="dxa"/>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实验教学不少于</w:t>
            </w:r>
            <w:r>
              <w:rPr>
                <w:rFonts w:ascii="宋体" w:hAnsi="宋体" w:eastAsia="PMingLiU" w:cs="宋体"/>
                <w:color w:val="auto"/>
                <w:kern w:val="0"/>
                <w:sz w:val="22"/>
                <w:lang w:val="zh-TW" w:eastAsia="zh-TW" w:bidi="zh-TW"/>
              </w:rPr>
              <w:t>***</w:t>
            </w:r>
            <w:r>
              <w:rPr>
                <w:rFonts w:ascii="宋体" w:hAnsi="宋体" w:cs="宋体"/>
                <w:color w:val="auto"/>
                <w:kern w:val="0"/>
                <w:sz w:val="22"/>
                <w:lang w:val="zh-TW" w:eastAsia="zh-TW" w:bidi="zh-TW"/>
              </w:rPr>
              <w:t>学时</w:t>
            </w:r>
            <w:r>
              <w:rPr>
                <w:rFonts w:hint="eastAsia" w:ascii="宋体" w:hAnsi="宋体" w:cs="宋体"/>
                <w:color w:val="auto"/>
                <w:kern w:val="0"/>
                <w:sz w:val="22"/>
                <w:lang w:val="zh-TW" w:eastAsia="zh-CN" w:bidi="zh-TW"/>
              </w:rPr>
              <w:t>（</w:t>
            </w:r>
            <w:r>
              <w:rPr>
                <w:rFonts w:hint="eastAsia" w:ascii="宋体" w:hAnsi="宋体" w:cs="宋体"/>
                <w:color w:val="auto"/>
                <w:kern w:val="0"/>
                <w:sz w:val="22"/>
                <w:lang w:val="en-US" w:eastAsia="zh-CN" w:bidi="zh-TW"/>
              </w:rPr>
              <w:t>无要求</w:t>
            </w:r>
            <w:r>
              <w:rPr>
                <w:rFonts w:hint="eastAsia" w:ascii="宋体" w:hAnsi="宋体" w:cs="宋体"/>
                <w:color w:val="auto"/>
                <w:kern w:val="0"/>
                <w:sz w:val="22"/>
                <w:lang w:val="zh-TW" w:eastAsia="zh-CN" w:bidi="zh-TW"/>
              </w:rPr>
              <w:t>）</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hint="eastAsia" w:ascii="宋体" w:hAnsi="宋体" w:cs="宋体"/>
                <w:color w:val="auto"/>
                <w:kern w:val="0"/>
                <w:sz w:val="22"/>
                <w:lang w:val="zh-TW" w:bidi="zh-TW"/>
              </w:rPr>
              <w:t>专业</w:t>
            </w:r>
            <w:r>
              <w:rPr>
                <w:rFonts w:ascii="宋体" w:hAnsi="宋体" w:cs="宋体"/>
                <w:color w:val="auto"/>
                <w:kern w:val="0"/>
                <w:sz w:val="22"/>
                <w:lang w:val="zh-TW" w:eastAsia="zh-TW" w:bidi="zh-TW"/>
              </w:rPr>
              <w:t>实验教学</w:t>
            </w:r>
            <w:r>
              <w:rPr>
                <w:rFonts w:hint="eastAsia" w:ascii="宋体" w:hAnsi="宋体" w:cs="宋体"/>
                <w:color w:val="auto"/>
                <w:kern w:val="0"/>
                <w:sz w:val="22"/>
                <w:lang w:val="en-US" w:eastAsia="zh-CN" w:bidi="zh-TW"/>
              </w:rPr>
              <w:t>240</w:t>
            </w:r>
            <w:r>
              <w:rPr>
                <w:rFonts w:ascii="宋体" w:hAnsi="宋体" w:cs="宋体"/>
                <w:color w:val="auto"/>
                <w:kern w:val="0"/>
                <w:sz w:val="22"/>
                <w:lang w:val="zh-TW" w:eastAsia="zh-TW" w:bidi="zh-TW"/>
              </w:rPr>
              <w:t>学时</w:t>
            </w:r>
          </w:p>
        </w:tc>
      </w:tr>
      <w:tr>
        <w:tblPrEx>
          <w:tblCellMar>
            <w:top w:w="0" w:type="dxa"/>
            <w:left w:w="10" w:type="dxa"/>
            <w:bottom w:w="0" w:type="dxa"/>
            <w:right w:w="10" w:type="dxa"/>
          </w:tblCellMar>
        </w:tblPrEx>
        <w:trPr>
          <w:trHeight w:val="706" w:hRule="exact"/>
          <w:jc w:val="center"/>
        </w:trPr>
        <w:tc>
          <w:tcPr>
            <w:tcW w:w="1934"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1953"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4663" w:type="dxa"/>
            <w:tcBorders>
              <w:top w:val="single" w:color="auto" w:sz="4" w:space="0"/>
              <w:lef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综合性和研究性实验学时不少于总实验学时的</w:t>
            </w:r>
            <w:r>
              <w:rPr>
                <w:rFonts w:ascii="宋体" w:hAnsi="宋体" w:eastAsia="PMingLiU" w:cs="宋体"/>
                <w:color w:val="auto"/>
                <w:kern w:val="0"/>
                <w:sz w:val="22"/>
                <w:lang w:val="zh-TW" w:eastAsia="zh-TW" w:bidi="zh-TW"/>
              </w:rPr>
              <w:t>***</w:t>
            </w:r>
            <w:r>
              <w:rPr>
                <w:rFonts w:ascii="宋体" w:hAnsi="宋体" w:cs="宋体"/>
                <w:color w:val="auto"/>
                <w:kern w:val="0"/>
                <w:sz w:val="22"/>
                <w:lang w:val="zh-TW" w:eastAsia="zh-TW" w:bidi="zh-TW"/>
              </w:rPr>
              <w:t>%</w:t>
            </w:r>
            <w:r>
              <w:rPr>
                <w:rFonts w:hint="eastAsia" w:ascii="宋体" w:hAnsi="宋体" w:cs="宋体"/>
                <w:color w:val="auto"/>
                <w:kern w:val="0"/>
                <w:sz w:val="22"/>
                <w:lang w:val="zh-TW" w:eastAsia="zh-CN" w:bidi="zh-TW"/>
              </w:rPr>
              <w:t>（</w:t>
            </w:r>
            <w:r>
              <w:rPr>
                <w:rFonts w:hint="eastAsia" w:ascii="宋体" w:hAnsi="宋体" w:cs="宋体"/>
                <w:color w:val="auto"/>
                <w:kern w:val="0"/>
                <w:sz w:val="22"/>
                <w:lang w:val="en-US" w:eastAsia="zh-CN" w:bidi="zh-TW"/>
              </w:rPr>
              <w:t>无要求</w:t>
            </w:r>
            <w:r>
              <w:rPr>
                <w:rFonts w:hint="eastAsia" w:ascii="宋体" w:hAnsi="宋体" w:cs="宋体"/>
                <w:color w:val="auto"/>
                <w:kern w:val="0"/>
                <w:sz w:val="22"/>
                <w:lang w:val="zh-TW" w:eastAsia="zh-CN" w:bidi="zh-TW"/>
              </w:rPr>
              <w:t>）</w:t>
            </w:r>
          </w:p>
        </w:tc>
        <w:tc>
          <w:tcPr>
            <w:tcW w:w="4505" w:type="dxa"/>
            <w:tcBorders>
              <w:top w:val="single" w:color="auto" w:sz="4" w:space="0"/>
              <w:left w:val="single" w:color="auto" w:sz="4" w:space="0"/>
              <w:righ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综合性和研究性实验学时占</w:t>
            </w:r>
            <w:r>
              <w:rPr>
                <w:rFonts w:hint="eastAsia" w:ascii="宋体" w:hAnsi="宋体" w:cs="宋体"/>
                <w:color w:val="auto"/>
                <w:kern w:val="0"/>
                <w:sz w:val="22"/>
                <w:lang w:val="zh-TW" w:bidi="zh-TW"/>
              </w:rPr>
              <w:t>专业</w:t>
            </w:r>
            <w:r>
              <w:rPr>
                <w:rFonts w:ascii="宋体" w:hAnsi="宋体" w:cs="宋体"/>
                <w:color w:val="auto"/>
                <w:kern w:val="0"/>
                <w:sz w:val="22"/>
                <w:lang w:val="zh-TW" w:eastAsia="zh-TW" w:bidi="zh-TW"/>
              </w:rPr>
              <w:t>实验总学时</w:t>
            </w:r>
            <w:r>
              <w:rPr>
                <w:rFonts w:hint="eastAsia" w:ascii="宋体" w:hAnsi="宋体" w:cs="宋体"/>
                <w:color w:val="auto"/>
                <w:kern w:val="0"/>
                <w:sz w:val="22"/>
                <w:lang w:val="en-US" w:eastAsia="zh-CN" w:bidi="zh-TW"/>
              </w:rPr>
              <w:t>55.4</w:t>
            </w:r>
            <w:r>
              <w:rPr>
                <w:rFonts w:ascii="宋体" w:hAnsi="宋体" w:cs="宋体"/>
                <w:color w:val="auto"/>
                <w:kern w:val="0"/>
                <w:sz w:val="22"/>
                <w:lang w:val="zh-TW" w:eastAsia="zh-TW" w:bidi="zh-TW"/>
              </w:rPr>
              <w:t>%。</w:t>
            </w:r>
          </w:p>
        </w:tc>
      </w:tr>
      <w:tr>
        <w:tblPrEx>
          <w:tblCellMar>
            <w:top w:w="0" w:type="dxa"/>
            <w:left w:w="10" w:type="dxa"/>
            <w:bottom w:w="0" w:type="dxa"/>
            <w:right w:w="10" w:type="dxa"/>
          </w:tblCellMar>
        </w:tblPrEx>
        <w:trPr>
          <w:trHeight w:val="633" w:hRule="exact"/>
          <w:jc w:val="center"/>
        </w:trPr>
        <w:tc>
          <w:tcPr>
            <w:tcW w:w="1934" w:type="dxa"/>
            <w:vMerge w:val="continue"/>
            <w:tcBorders>
              <w:left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1953" w:type="dxa"/>
            <w:tcBorders>
              <w:top w:val="single" w:color="auto" w:sz="4" w:space="0"/>
              <w:left w:val="single" w:color="auto" w:sz="4" w:space="0"/>
              <w:bottom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实践教学环节</w:t>
            </w:r>
          </w:p>
        </w:tc>
        <w:tc>
          <w:tcPr>
            <w:tcW w:w="4663" w:type="dxa"/>
            <w:tcBorders>
              <w:top w:val="single" w:color="auto" w:sz="4" w:space="0"/>
              <w:left w:val="single" w:color="auto" w:sz="4" w:space="0"/>
              <w:bottom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所占比例不少于</w:t>
            </w:r>
            <w:r>
              <w:rPr>
                <w:rFonts w:hint="eastAsia" w:ascii="宋体" w:hAnsi="宋体" w:cs="宋体"/>
                <w:color w:val="auto"/>
                <w:kern w:val="0"/>
                <w:sz w:val="22"/>
                <w:lang w:val="en-US" w:eastAsia="zh-CN" w:bidi="zh-TW"/>
              </w:rPr>
              <w:t>20</w:t>
            </w:r>
            <w:r>
              <w:rPr>
                <w:rFonts w:ascii="宋体" w:hAnsi="宋体" w:cs="宋体"/>
                <w:color w:val="auto"/>
                <w:kern w:val="0"/>
                <w:sz w:val="22"/>
                <w:lang w:val="zh-TW" w:eastAsia="zh-TW" w:bidi="zh-TW"/>
              </w:rPr>
              <w:t>%</w:t>
            </w:r>
            <w:r>
              <w:rPr>
                <w:rFonts w:hint="eastAsia" w:ascii="宋体" w:hAnsi="宋体" w:cs="宋体"/>
                <w:color w:val="auto"/>
                <w:kern w:val="0"/>
                <w:sz w:val="22"/>
                <w:lang w:val="zh-TW" w:eastAsia="zh-CN" w:bidi="zh-TW"/>
              </w:rPr>
              <w:t>（</w:t>
            </w:r>
            <w:r>
              <w:rPr>
                <w:rFonts w:hint="eastAsia" w:ascii="宋体" w:hAnsi="宋体" w:cs="宋体"/>
                <w:color w:val="auto"/>
                <w:kern w:val="0"/>
                <w:sz w:val="22"/>
                <w:lang w:val="en-US" w:eastAsia="zh-CN" w:bidi="zh-TW"/>
              </w:rPr>
              <w:t>无要求</w:t>
            </w:r>
            <w:r>
              <w:rPr>
                <w:rFonts w:hint="eastAsia" w:ascii="宋体" w:hAnsi="宋体" w:cs="宋体"/>
                <w:color w:val="auto"/>
                <w:kern w:val="0"/>
                <w:sz w:val="22"/>
                <w:lang w:val="zh-TW" w:eastAsia="zh-CN" w:bidi="zh-TW"/>
              </w:rPr>
              <w:t>）</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auto"/>
                <w:kern w:val="0"/>
                <w:sz w:val="22"/>
                <w:lang w:val="zh-TW" w:eastAsia="zh-TW" w:bidi="zh-TW"/>
              </w:rPr>
            </w:pPr>
            <w:r>
              <w:rPr>
                <w:rFonts w:ascii="宋体" w:hAnsi="宋体" w:cs="宋体"/>
                <w:color w:val="auto"/>
                <w:kern w:val="0"/>
                <w:sz w:val="22"/>
                <w:lang w:val="zh-TW" w:eastAsia="zh-TW" w:bidi="zh-TW"/>
              </w:rPr>
              <w:t>各实践教学总计占比</w:t>
            </w:r>
            <w:r>
              <w:rPr>
                <w:rFonts w:hint="eastAsia" w:ascii="宋体" w:hAnsi="宋体" w:cs="宋体"/>
                <w:color w:val="auto"/>
                <w:kern w:val="0"/>
                <w:sz w:val="22"/>
                <w:lang w:val="zh-TW" w:bidi="zh-TW"/>
              </w:rPr>
              <w:t xml:space="preserve"> </w:t>
            </w:r>
            <w:r>
              <w:rPr>
                <w:rFonts w:hint="eastAsia" w:ascii="宋体" w:hAnsi="宋体" w:cs="宋体"/>
                <w:color w:val="auto"/>
                <w:kern w:val="0"/>
                <w:sz w:val="22"/>
                <w:lang w:val="en-US" w:eastAsia="zh-CN" w:bidi="zh-TW"/>
              </w:rPr>
              <w:t>26.3</w:t>
            </w:r>
            <w:r>
              <w:rPr>
                <w:rFonts w:ascii="宋体" w:hAnsi="宋体" w:cs="宋体"/>
                <w:color w:val="auto"/>
                <w:kern w:val="0"/>
                <w:sz w:val="22"/>
                <w:lang w:val="zh-TW" w:eastAsia="zh-TW" w:bidi="zh-TW"/>
              </w:rPr>
              <w:t>%。</w:t>
            </w:r>
          </w:p>
        </w:tc>
      </w:tr>
      <w:tr>
        <w:tblPrEx>
          <w:tblCellMar>
            <w:top w:w="0" w:type="dxa"/>
            <w:left w:w="10" w:type="dxa"/>
            <w:bottom w:w="0" w:type="dxa"/>
            <w:right w:w="10" w:type="dxa"/>
          </w:tblCellMar>
        </w:tblPrEx>
        <w:trPr>
          <w:trHeight w:val="2505" w:hRule="exact"/>
          <w:jc w:val="center"/>
        </w:trPr>
        <w:tc>
          <w:tcPr>
            <w:tcW w:w="1934" w:type="dxa"/>
            <w:vMerge w:val="continue"/>
            <w:tcBorders>
              <w:left w:val="single" w:color="auto" w:sz="4" w:space="0"/>
              <w:bottom w:val="single" w:color="auto" w:sz="4" w:space="0"/>
            </w:tcBorders>
            <w:shd w:val="clear" w:color="auto" w:fill="FFFFFF"/>
            <w:vAlign w:val="center"/>
          </w:tcPr>
          <w:p>
            <w:pPr>
              <w:jc w:val="left"/>
              <w:rPr>
                <w:rFonts w:ascii="宋体" w:hAnsi="宋体" w:cs="宋体"/>
                <w:color w:val="auto"/>
                <w:kern w:val="0"/>
                <w:sz w:val="22"/>
                <w:lang w:val="zh-TW" w:eastAsia="zh-TW" w:bidi="zh-TW"/>
              </w:rPr>
            </w:pPr>
          </w:p>
        </w:tc>
        <w:tc>
          <w:tcPr>
            <w:tcW w:w="1953" w:type="dxa"/>
            <w:tcBorders>
              <w:top w:val="single" w:color="auto" w:sz="4" w:space="0"/>
              <w:left w:val="single" w:color="auto" w:sz="4" w:space="0"/>
              <w:bottom w:val="single" w:color="auto" w:sz="4" w:space="0"/>
            </w:tcBorders>
            <w:shd w:val="clear" w:color="auto" w:fill="FFFFFF"/>
            <w:vAlign w:val="center"/>
          </w:tcPr>
          <w:p>
            <w:pPr>
              <w:jc w:val="left"/>
              <w:rPr>
                <w:rFonts w:ascii="宋体" w:hAnsi="宋体" w:cs="宋体"/>
                <w:color w:val="auto"/>
                <w:kern w:val="0"/>
                <w:sz w:val="22"/>
                <w:lang w:val="zh-TW" w:bidi="zh-TW"/>
              </w:rPr>
            </w:pPr>
            <w:r>
              <w:rPr>
                <w:rFonts w:hint="eastAsia" w:ascii="宋体" w:hAnsi="宋体" w:cs="宋体"/>
                <w:color w:val="auto"/>
                <w:kern w:val="0"/>
                <w:sz w:val="22"/>
                <w:lang w:val="zh-TW" w:bidi="zh-TW"/>
              </w:rPr>
              <w:t>专业核心课</w:t>
            </w:r>
          </w:p>
        </w:tc>
        <w:tc>
          <w:tcPr>
            <w:tcW w:w="4663" w:type="dxa"/>
            <w:tcBorders>
              <w:top w:val="single" w:color="auto" w:sz="4" w:space="0"/>
              <w:left w:val="single" w:color="auto" w:sz="4" w:space="0"/>
              <w:bottom w:val="single" w:color="auto" w:sz="4" w:space="0"/>
            </w:tcBorders>
            <w:shd w:val="clear" w:color="auto" w:fill="FFFFFF"/>
            <w:vAlign w:val="center"/>
          </w:tcPr>
          <w:p>
            <w:pPr>
              <w:jc w:val="left"/>
              <w:rPr>
                <w:rFonts w:hint="default" w:ascii="宋体" w:hAnsi="宋体" w:eastAsia="宋体" w:cs="宋体"/>
                <w:color w:val="auto"/>
                <w:kern w:val="0"/>
                <w:sz w:val="22"/>
                <w:lang w:val="en-US" w:eastAsia="zh-CN" w:bidi="zh-TW"/>
              </w:rPr>
            </w:pPr>
            <w:r>
              <w:rPr>
                <w:rFonts w:hint="eastAsia" w:ascii="宋体" w:hAnsi="宋体" w:cs="宋体"/>
                <w:color w:val="auto"/>
                <w:kern w:val="0"/>
                <w:sz w:val="22"/>
                <w:lang w:val="en-US" w:eastAsia="zh-CN" w:bidi="zh-TW"/>
              </w:rPr>
              <w:t>数学、物理学、化学、工程力学、工程流体力学、工程热力学、电工与电子技术、机械基础、安全原理、安全系统工程、安全人机工程、安全管理工程、安全法学、安全检测与监控、电气安全、火灾爆炸、通风安全工程、压力容器安全、机械安全</w:t>
            </w:r>
          </w:p>
        </w:tc>
        <w:tc>
          <w:tcPr>
            <w:tcW w:w="4505"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hint="default" w:ascii="宋体" w:hAnsi="宋体" w:eastAsia="宋体" w:cs="宋体"/>
                <w:color w:val="auto"/>
                <w:kern w:val="0"/>
                <w:sz w:val="22"/>
                <w:lang w:val="en-US" w:eastAsia="zh-CN" w:bidi="zh-TW"/>
              </w:rPr>
            </w:pPr>
            <w:r>
              <w:rPr>
                <w:rFonts w:hint="eastAsia" w:ascii="宋体" w:hAnsi="宋体" w:cs="宋体"/>
                <w:color w:val="auto"/>
                <w:kern w:val="0"/>
                <w:sz w:val="22"/>
                <w:lang w:val="en-US" w:eastAsia="zh-CN" w:bidi="zh-TW"/>
              </w:rPr>
              <w:t>高等数学A、大学物理、安全工程化学、工程力学、工程流体力学、工程热力学基础、机械基础、安全专业英语、安全系统工程、安全人机工程、安全科学基础、安全检测与监控技术、防火防爆技术、矿井通风与安全、压力容器与机电设备安全（含电气安全、机械安全和压力容器安全）、瓦斯治理与综合利用、采矿学</w:t>
            </w:r>
          </w:p>
        </w:tc>
      </w:tr>
    </w:tbl>
    <w:p>
      <w:pPr>
        <w:widowControl/>
        <w:adjustRightInd w:val="0"/>
        <w:snapToGrid w:val="0"/>
        <w:spacing w:before="159" w:beforeLines="50" w:line="570" w:lineRule="exact"/>
        <w:jc w:val="left"/>
        <w:rPr>
          <w:rFonts w:ascii="仿宋" w:hAnsi="仿宋" w:eastAsia="仿宋"/>
          <w:color w:val="auto"/>
        </w:rPr>
        <w:sectPr>
          <w:pgSz w:w="16838" w:h="11906" w:orient="landscape"/>
          <w:pgMar w:top="1803" w:right="1440" w:bottom="1803" w:left="1440" w:header="851" w:footer="992" w:gutter="0"/>
          <w:cols w:space="0" w:num="1"/>
          <w:docGrid w:type="lines" w:linePitch="319" w:charSpace="0"/>
        </w:sectPr>
      </w:pPr>
    </w:p>
    <w:p>
      <w:pPr>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十</w:t>
      </w:r>
      <w:r>
        <w:rPr>
          <w:rFonts w:hint="eastAsia" w:ascii="黑体" w:hAnsi="黑体" w:eastAsia="黑体"/>
          <w:bCs/>
          <w:color w:val="auto"/>
          <w:kern w:val="0"/>
          <w:sz w:val="28"/>
          <w:szCs w:val="28"/>
        </w:rPr>
        <w:t>二</w:t>
      </w:r>
      <w:r>
        <w:rPr>
          <w:rFonts w:hint="eastAsia" w:ascii="黑体" w:hAnsi="黑体" w:eastAsia="黑体"/>
          <w:bCs/>
          <w:color w:val="auto"/>
          <w:kern w:val="0"/>
          <w:sz w:val="28"/>
          <w:szCs w:val="28"/>
          <w:lang w:val="zh-CN"/>
        </w:rPr>
        <w:t>、教学进程表</w:t>
      </w:r>
    </w:p>
    <w:tbl>
      <w:tblPr>
        <w:tblStyle w:val="5"/>
        <w:tblW w:w="14520" w:type="dxa"/>
        <w:tblInd w:w="0" w:type="dxa"/>
        <w:tblLayout w:type="autofit"/>
        <w:tblCellMar>
          <w:top w:w="0" w:type="dxa"/>
          <w:left w:w="0" w:type="dxa"/>
          <w:bottom w:w="0" w:type="dxa"/>
          <w:right w:w="0" w:type="dxa"/>
        </w:tblCellMar>
      </w:tblPr>
      <w:tblGrid>
        <w:gridCol w:w="383"/>
        <w:gridCol w:w="625"/>
        <w:gridCol w:w="525"/>
        <w:gridCol w:w="525"/>
        <w:gridCol w:w="525"/>
        <w:gridCol w:w="525"/>
        <w:gridCol w:w="525"/>
        <w:gridCol w:w="529"/>
        <w:gridCol w:w="625"/>
        <w:gridCol w:w="625"/>
        <w:gridCol w:w="625"/>
        <w:gridCol w:w="625"/>
        <w:gridCol w:w="625"/>
        <w:gridCol w:w="625"/>
        <w:gridCol w:w="625"/>
        <w:gridCol w:w="625"/>
        <w:gridCol w:w="625"/>
        <w:gridCol w:w="625"/>
        <w:gridCol w:w="625"/>
        <w:gridCol w:w="625"/>
        <w:gridCol w:w="625"/>
        <w:gridCol w:w="625"/>
        <w:gridCol w:w="625"/>
        <w:gridCol w:w="983"/>
      </w:tblGrid>
      <w:tr>
        <w:tblPrEx>
          <w:tblCellMar>
            <w:top w:w="0" w:type="dxa"/>
            <w:left w:w="0" w:type="dxa"/>
            <w:bottom w:w="0" w:type="dxa"/>
            <w:right w:w="0" w:type="dxa"/>
          </w:tblCellMar>
        </w:tblPrEx>
        <w:trPr>
          <w:trHeight w:val="622" w:hRule="atLeast"/>
        </w:trPr>
        <w:tc>
          <w:tcPr>
            <w:tcW w:w="14520" w:type="dxa"/>
            <w:gridSpan w:val="2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黑体" w:hAnsi="宋体" w:eastAsia="黑体" w:cs="黑体"/>
                <w:b/>
                <w:color w:val="auto"/>
                <w:sz w:val="32"/>
                <w:szCs w:val="32"/>
              </w:rPr>
            </w:pPr>
            <w:r>
              <w:rPr>
                <w:rFonts w:hint="eastAsia" w:eastAsia="黑体" w:cs="Calibri"/>
                <w:b/>
                <w:color w:val="auto"/>
                <w:kern w:val="0"/>
                <w:sz w:val="32"/>
                <w:szCs w:val="32"/>
                <w:lang w:val="en-US" w:eastAsia="zh-CN"/>
              </w:rPr>
              <w:t>安全工程</w:t>
            </w:r>
            <w:r>
              <w:rPr>
                <w:rFonts w:hint="eastAsia" w:ascii="宋体" w:hAnsi="宋体" w:cs="宋体"/>
                <w:b/>
                <w:color w:val="auto"/>
                <w:kern w:val="0"/>
                <w:sz w:val="32"/>
                <w:szCs w:val="32"/>
              </w:rPr>
              <w:t>专业本科教学进程及说明表</w:t>
            </w:r>
          </w:p>
        </w:tc>
      </w:tr>
      <w:tr>
        <w:tblPrEx>
          <w:tblCellMar>
            <w:top w:w="0" w:type="dxa"/>
            <w:left w:w="0" w:type="dxa"/>
            <w:bottom w:w="0" w:type="dxa"/>
            <w:right w:w="0" w:type="dxa"/>
          </w:tblCellMar>
        </w:tblPrEx>
        <w:trPr>
          <w:trHeight w:val="1220" w:hRule="atLeast"/>
        </w:trPr>
        <w:tc>
          <w:tcPr>
            <w:tcW w:w="3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学年</w:t>
            </w:r>
          </w:p>
        </w:tc>
        <w:tc>
          <w:tcPr>
            <w:tcW w:w="62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学期</w:t>
            </w:r>
          </w:p>
        </w:tc>
        <w:tc>
          <w:tcPr>
            <w:tcW w:w="315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28"/>
                <w:szCs w:val="28"/>
              </w:rPr>
            </w:pPr>
            <w:r>
              <w:rPr>
                <w:rFonts w:hint="eastAsia" w:ascii="宋体" w:hAnsi="宋体" w:cs="宋体"/>
                <w:b/>
                <w:color w:val="auto"/>
                <w:kern w:val="0"/>
                <w:sz w:val="28"/>
                <w:szCs w:val="28"/>
              </w:rPr>
              <w:t>教学进程</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8"/>
                <w:rFonts w:hint="default"/>
                <w:color w:val="auto"/>
              </w:rPr>
            </w:pPr>
            <w:r>
              <w:rPr>
                <w:rStyle w:val="8"/>
                <w:rFonts w:hint="default"/>
                <w:color w:val="auto"/>
              </w:rPr>
              <w:t>入学教育</w:t>
            </w:r>
          </w:p>
          <w:p>
            <w:pPr>
              <w:widowControl/>
              <w:jc w:val="center"/>
              <w:textAlignment w:val="center"/>
              <w:rPr>
                <w:rFonts w:ascii="宋体" w:hAnsi="宋体" w:cs="宋体"/>
                <w:b/>
                <w:color w:val="auto"/>
                <w:sz w:val="18"/>
                <w:szCs w:val="18"/>
              </w:rPr>
            </w:pPr>
            <w:r>
              <w:rPr>
                <w:rFonts w:ascii="MS Gothic" w:hAnsi="MS Gothic" w:eastAsia="MS Gothic" w:cs="MS Gothic"/>
                <w:b/>
                <w:color w:val="auto"/>
                <w:kern w:val="0"/>
                <w:szCs w:val="21"/>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Style w:val="8"/>
                <w:rFonts w:hint="eastAsia"/>
                <w:color w:val="auto"/>
                <w:lang w:val="en-US" w:eastAsia="zh-CN"/>
              </w:rPr>
            </w:pPr>
            <w:r>
              <w:rPr>
                <w:rStyle w:val="8"/>
                <w:rFonts w:hint="default"/>
                <w:color w:val="auto"/>
              </w:rPr>
              <w:t>军</w:t>
            </w:r>
            <w:r>
              <w:rPr>
                <w:rStyle w:val="8"/>
                <w:rFonts w:hint="eastAsia"/>
                <w:color w:val="auto"/>
                <w:lang w:val="en-US" w:eastAsia="zh-CN"/>
              </w:rPr>
              <w:t>事</w:t>
            </w:r>
          </w:p>
          <w:p>
            <w:pPr>
              <w:widowControl/>
              <w:jc w:val="center"/>
              <w:textAlignment w:val="center"/>
              <w:rPr>
                <w:rStyle w:val="8"/>
                <w:rFonts w:hint="eastAsia"/>
                <w:color w:val="auto"/>
                <w:lang w:val="en-US" w:eastAsia="zh-CN"/>
              </w:rPr>
            </w:pPr>
            <w:r>
              <w:rPr>
                <w:rStyle w:val="8"/>
                <w:rFonts w:hint="default"/>
                <w:color w:val="auto"/>
              </w:rPr>
              <w:t>训</w:t>
            </w:r>
            <w:r>
              <w:rPr>
                <w:rStyle w:val="8"/>
                <w:rFonts w:hint="eastAsia"/>
                <w:color w:val="auto"/>
                <w:lang w:val="en-US" w:eastAsia="zh-CN"/>
              </w:rPr>
              <w:t>练</w:t>
            </w:r>
          </w:p>
          <w:p>
            <w:pPr>
              <w:widowControl/>
              <w:jc w:val="center"/>
              <w:textAlignment w:val="center"/>
              <w:rPr>
                <w:rFonts w:ascii="宋体" w:hAnsi="宋体" w:cs="宋体"/>
                <w:b/>
                <w:color w:val="auto"/>
                <w:sz w:val="18"/>
                <w:szCs w:val="18"/>
              </w:rPr>
            </w:pPr>
            <w:r>
              <w:rPr>
                <w:rFonts w:ascii="仿宋_GB2312" w:hAnsi="宋体" w:eastAsia="仿宋_GB2312" w:cs="仿宋_GB2312"/>
                <w:b/>
                <w:color w:val="auto"/>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理论教学</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lang w:val="en-US" w:eastAsia="zh-CN"/>
              </w:rPr>
              <w:t>地质</w:t>
            </w:r>
            <w:r>
              <w:rPr>
                <w:rFonts w:hint="eastAsia" w:ascii="宋体" w:hAnsi="宋体" w:cs="宋体"/>
                <w:b/>
                <w:color w:val="auto"/>
                <w:kern w:val="0"/>
                <w:sz w:val="18"/>
                <w:szCs w:val="18"/>
              </w:rPr>
              <w:t>实习</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lang w:val="en-US" w:eastAsia="zh-CN"/>
              </w:rPr>
            </w:pPr>
            <w:r>
              <w:rPr>
                <w:rFonts w:hint="eastAsia" w:ascii="宋体" w:hAnsi="宋体" w:cs="宋体"/>
                <w:b/>
                <w:color w:val="auto"/>
                <w:kern w:val="0"/>
                <w:sz w:val="18"/>
                <w:szCs w:val="18"/>
                <w:lang w:val="en-US" w:eastAsia="zh-CN"/>
              </w:rPr>
              <w:t>测量实习</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8"/>
                <w:rFonts w:hint="default"/>
                <w:color w:val="auto"/>
              </w:rPr>
            </w:pPr>
            <w:r>
              <w:rPr>
                <w:rStyle w:val="8"/>
                <w:rFonts w:hint="default"/>
                <w:color w:val="auto"/>
              </w:rPr>
              <w:t>金工实习</w:t>
            </w:r>
          </w:p>
          <w:p>
            <w:pPr>
              <w:widowControl/>
              <w:jc w:val="center"/>
              <w:textAlignment w:val="center"/>
              <w:rPr>
                <w:rFonts w:ascii="宋体" w:hAnsi="宋体" w:cs="宋体"/>
                <w:b/>
                <w:color w:val="auto"/>
                <w:sz w:val="18"/>
                <w:szCs w:val="18"/>
              </w:rPr>
            </w:pPr>
            <w:r>
              <w:rPr>
                <w:rFonts w:ascii="BatangChe" w:hAnsi="BatangChe" w:eastAsia="BatangChe" w:cs="BatangChe"/>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电工实习</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8"/>
                <w:rFonts w:hint="default"/>
                <w:color w:val="auto"/>
              </w:rPr>
            </w:pPr>
            <w:r>
              <w:rPr>
                <w:rStyle w:val="8"/>
                <w:rFonts w:hint="default"/>
                <w:color w:val="auto"/>
              </w:rPr>
              <w:t>生产实习</w:t>
            </w:r>
          </w:p>
          <w:p>
            <w:pPr>
              <w:widowControl/>
              <w:jc w:val="center"/>
              <w:textAlignment w:val="center"/>
              <w:rPr>
                <w:rFonts w:ascii="宋体" w:hAnsi="宋体" w:cs="宋体"/>
                <w:b/>
                <w:color w:val="auto"/>
                <w:sz w:val="18"/>
                <w:szCs w:val="18"/>
              </w:rPr>
            </w:pPr>
            <w:r>
              <w:rPr>
                <w:rFonts w:ascii="仿宋_GB2312" w:hAnsi="宋体" w:eastAsia="仿宋_GB2312" w:cs="仿宋_GB2312"/>
                <w:b/>
                <w:color w:val="auto"/>
                <w:kern w:val="0"/>
                <w:sz w:val="22"/>
                <w:szCs w:val="22"/>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认识实习</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毕业实习</w:t>
            </w:r>
            <w:r>
              <w:rPr>
                <w:rFonts w:hint="eastAsia" w:ascii="宋体" w:hAnsi="宋体" w:cs="宋体"/>
                <w:b/>
                <w:color w:val="auto"/>
                <w:kern w:val="0"/>
                <w:sz w:val="18"/>
                <w:szCs w:val="18"/>
              </w:rPr>
              <w:br w:type="textWrapping"/>
            </w: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课程设计</w:t>
            </w:r>
            <w:r>
              <w:rPr>
                <w:rFonts w:hint="eastAsia" w:ascii="宋体" w:hAnsi="宋体" w:cs="宋体"/>
                <w:b/>
                <w:color w:val="auto"/>
                <w:kern w:val="0"/>
                <w:sz w:val="18"/>
                <w:szCs w:val="18"/>
              </w:rPr>
              <w:br w:type="textWrapping"/>
            </w:r>
            <w:r>
              <w:rPr>
                <w:rFonts w:hint="eastAsia" w:ascii="宋体" w:hAnsi="宋体" w:cs="宋体"/>
                <w:b/>
                <w:color w:val="auto"/>
                <w:kern w:val="0"/>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毕业</w:t>
            </w:r>
            <w:r>
              <w:rPr>
                <w:rFonts w:hint="eastAsia" w:ascii="宋体" w:hAnsi="宋体" w:cs="宋体"/>
                <w:b/>
                <w:color w:val="auto"/>
                <w:kern w:val="0"/>
                <w:sz w:val="18"/>
                <w:szCs w:val="18"/>
                <w:lang w:val="en-US" w:eastAsia="zh-CN"/>
              </w:rPr>
              <w:t>设计</w:t>
            </w:r>
            <w:r>
              <w:rPr>
                <w:rFonts w:hint="eastAsia" w:ascii="宋体" w:hAnsi="宋体" w:cs="宋体"/>
                <w:b/>
                <w:color w:val="auto"/>
                <w:kern w:val="0"/>
                <w:sz w:val="18"/>
                <w:szCs w:val="18"/>
              </w:rPr>
              <w:t>（</w:t>
            </w:r>
            <w:r>
              <w:rPr>
                <w:rFonts w:hint="eastAsia" w:ascii="宋体" w:hAnsi="宋体" w:cs="宋体"/>
                <w:b/>
                <w:color w:val="auto"/>
                <w:kern w:val="0"/>
                <w:sz w:val="18"/>
                <w:szCs w:val="18"/>
                <w:lang w:val="en-US" w:eastAsia="zh-CN"/>
              </w:rPr>
              <w:t>论文</w:t>
            </w:r>
            <w:r>
              <w:rPr>
                <w:rFonts w:hint="eastAsia" w:ascii="宋体" w:hAnsi="宋体" w:cs="宋体"/>
                <w:b/>
                <w:color w:val="auto"/>
                <w:kern w:val="0"/>
                <w:sz w:val="18"/>
                <w:szCs w:val="18"/>
              </w:rPr>
              <w:t>）</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考试</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Style w:val="8"/>
                <w:rFonts w:hint="default"/>
                <w:color w:val="auto"/>
              </w:rPr>
            </w:pPr>
            <w:r>
              <w:rPr>
                <w:rStyle w:val="8"/>
                <w:rFonts w:hint="default"/>
                <w:color w:val="auto"/>
              </w:rPr>
              <w:t>毕业分配</w:t>
            </w:r>
          </w:p>
          <w:p>
            <w:pPr>
              <w:widowControl/>
              <w:jc w:val="center"/>
              <w:textAlignment w:val="center"/>
              <w:rPr>
                <w:rFonts w:ascii="宋体" w:hAnsi="宋体" w:cs="宋体"/>
                <w:b/>
                <w:color w:val="auto"/>
                <w:sz w:val="18"/>
                <w:szCs w:val="18"/>
              </w:rPr>
            </w:pPr>
            <w:r>
              <w:rPr>
                <w:rFonts w:ascii="仿宋_GB2312" w:hAnsi="宋体" w:eastAsia="仿宋_GB2312" w:cs="仿宋_GB2312"/>
                <w:b/>
                <w:color w:val="auto"/>
                <w:kern w:val="0"/>
                <w:sz w:val="22"/>
                <w:szCs w:val="22"/>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hint="eastAsia" w:ascii="宋体" w:hAnsi="宋体" w:cs="宋体"/>
                <w:b/>
                <w:color w:val="auto"/>
                <w:kern w:val="0"/>
                <w:sz w:val="18"/>
                <w:szCs w:val="18"/>
              </w:rPr>
            </w:pPr>
            <w:r>
              <w:rPr>
                <w:rFonts w:hint="eastAsia" w:ascii="宋体" w:hAnsi="宋体" w:cs="宋体"/>
                <w:b/>
                <w:color w:val="auto"/>
                <w:kern w:val="0"/>
                <w:sz w:val="18"/>
                <w:szCs w:val="18"/>
              </w:rPr>
              <w:t>社会实践</w:t>
            </w:r>
          </w:p>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S</w:t>
            </w:r>
          </w:p>
        </w:tc>
        <w:tc>
          <w:tcPr>
            <w:tcW w:w="9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备注</w:t>
            </w:r>
          </w:p>
        </w:tc>
      </w:tr>
      <w:tr>
        <w:tblPrEx>
          <w:tblCellMar>
            <w:top w:w="0" w:type="dxa"/>
            <w:left w:w="0" w:type="dxa"/>
            <w:bottom w:w="0" w:type="dxa"/>
            <w:right w:w="0" w:type="dxa"/>
          </w:tblCellMar>
        </w:tblPrEx>
        <w:trPr>
          <w:trHeight w:val="549" w:hRule="atLeast"/>
        </w:trPr>
        <w:tc>
          <w:tcPr>
            <w:tcW w:w="3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18"/>
                <w:szCs w:val="18"/>
              </w:rPr>
            </w:pPr>
          </w:p>
        </w:tc>
        <w:tc>
          <w:tcPr>
            <w:tcW w:w="62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18"/>
                <w:szCs w:val="18"/>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2</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3</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4</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5</w:t>
            </w:r>
          </w:p>
        </w:tc>
        <w:tc>
          <w:tcPr>
            <w:tcW w:w="0" w:type="auto"/>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auto"/>
                <w:sz w:val="22"/>
                <w:szCs w:val="22"/>
              </w:rPr>
            </w:pPr>
            <w:r>
              <w:rPr>
                <w:rFonts w:hint="eastAsia" w:ascii="宋体" w:hAnsi="宋体" w:cs="宋体"/>
                <w:b/>
                <w:color w:val="auto"/>
                <w:kern w:val="0"/>
                <w:sz w:val="22"/>
                <w:szCs w:val="22"/>
              </w:rPr>
              <w:t>6</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7</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13</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14</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15</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16</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17</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18</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19</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20</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ascii="宋体" w:hAnsi="宋体" w:cs="宋体"/>
                <w:b/>
                <w:color w:val="auto"/>
                <w:kern w:val="0"/>
                <w:sz w:val="18"/>
                <w:szCs w:val="18"/>
              </w:rPr>
              <w:t>假期</w:t>
            </w:r>
          </w:p>
        </w:tc>
        <w:tc>
          <w:tcPr>
            <w:tcW w:w="9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b/>
                <w:color w:val="auto"/>
                <w:sz w:val="18"/>
                <w:szCs w:val="18"/>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一</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1</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ascii="宋体" w:hAnsi="宋体" w:cs="宋体"/>
                <w:b/>
                <w:color w:val="auto"/>
                <w:sz w:val="18"/>
                <w:szCs w:val="18"/>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ascii="Segoe UI Symbol" w:hAnsi="Segoe UI Symbol" w:eastAsia="等线"/>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auto"/>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2</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二</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3</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ascii="宋体" w:hAnsi="宋体" w:cs="宋体"/>
                <w:b/>
                <w:bCs/>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ascii="宋体" w:hAnsi="宋体" w:cs="宋体"/>
                <w:b/>
                <w:bCs/>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auto"/>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4</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ascii="Arial Unicode MS" w:hAnsi="Arial Unicode MS" w:eastAsia="Arial Unicode MS" w:cs="Arial Unicode MS"/>
                <w:b/>
                <w:bCs/>
                <w:color w:val="auto"/>
                <w:kern w:val="0"/>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b/>
                <w:bCs/>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S</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S</w:t>
            </w: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三</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5</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549"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auto"/>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6</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549" w:hRule="atLeast"/>
        </w:trPr>
        <w:tc>
          <w:tcPr>
            <w:tcW w:w="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四</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7</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V</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auto"/>
                <w:sz w:val="22"/>
                <w:szCs w:val="22"/>
              </w:rPr>
            </w:pP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cs="宋体"/>
                <w:color w:val="auto"/>
                <w:sz w:val="22"/>
                <w:szCs w:val="22"/>
              </w:rPr>
            </w:pPr>
          </w:p>
        </w:tc>
      </w:tr>
      <w:tr>
        <w:tblPrEx>
          <w:tblCellMar>
            <w:top w:w="0" w:type="dxa"/>
            <w:left w:w="0" w:type="dxa"/>
            <w:bottom w:w="0" w:type="dxa"/>
            <w:right w:w="0" w:type="dxa"/>
          </w:tblCellMar>
        </w:tblPrEx>
        <w:trPr>
          <w:trHeight w:val="332" w:hRule="atLeast"/>
        </w:trPr>
        <w:tc>
          <w:tcPr>
            <w:tcW w:w="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cs="宋体"/>
                <w:color w:val="auto"/>
                <w:sz w:val="18"/>
                <w:szCs w:val="18"/>
              </w:rPr>
            </w:pP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cs="宋体"/>
                <w:color w:val="auto"/>
                <w:sz w:val="18"/>
                <w:szCs w:val="18"/>
              </w:rPr>
            </w:pPr>
            <w:r>
              <w:rPr>
                <w:rFonts w:hint="eastAsia" w:ascii="宋体" w:hAnsi="宋体" w:cs="宋体"/>
                <w:color w:val="auto"/>
                <w:kern w:val="0"/>
                <w:sz w:val="18"/>
                <w:szCs w:val="18"/>
              </w:rPr>
              <w:t>8</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529"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auto"/>
                <w:sz w:val="18"/>
                <w:szCs w:val="18"/>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_GB2312" w:hAnsi="宋体" w:eastAsia="仿宋_GB2312" w:cs="仿宋_GB2312"/>
                <w:color w:val="auto"/>
                <w:sz w:val="22"/>
                <w:szCs w:val="22"/>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Times New Roman" w:hAnsi="Times New Roman"/>
                <w:color w:val="auto"/>
                <w:szCs w:val="21"/>
              </w:rPr>
            </w:pPr>
            <w:r>
              <w:rPr>
                <w:rFonts w:hint="eastAsia"/>
                <w:color w:val="auto"/>
                <w:sz w:val="18"/>
                <w:szCs w:val="18"/>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olor w:val="auto"/>
                <w:szCs w:val="21"/>
              </w:rPr>
            </w:pPr>
            <w:r>
              <w:rPr>
                <w:rFonts w:hint="eastAsia"/>
                <w:color w:val="auto"/>
                <w:sz w:val="18"/>
                <w:szCs w:val="18"/>
              </w:rPr>
              <w:t>　</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auto"/>
                <w:sz w:val="22"/>
                <w:szCs w:val="22"/>
              </w:rPr>
            </w:pPr>
            <w:r>
              <w:rPr>
                <w:rFonts w:hint="eastAsia"/>
                <w:color w:val="auto"/>
                <w:sz w:val="18"/>
                <w:szCs w:val="18"/>
              </w:rPr>
              <w:t>　</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auto"/>
                <w:sz w:val="22"/>
                <w:szCs w:val="22"/>
              </w:rPr>
            </w:pPr>
            <w:r>
              <w:rPr>
                <w:rFonts w:hint="eastAsia"/>
                <w:color w:val="auto"/>
                <w:sz w:val="18"/>
                <w:szCs w:val="18"/>
              </w:rPr>
              <w:t>　</w:t>
            </w:r>
          </w:p>
        </w:tc>
        <w:tc>
          <w:tcPr>
            <w:tcW w:w="9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cs="宋体"/>
                <w:color w:val="auto"/>
                <w:sz w:val="22"/>
                <w:szCs w:val="22"/>
              </w:rPr>
            </w:pPr>
            <w:r>
              <w:rPr>
                <w:rFonts w:hint="eastAsia"/>
                <w:color w:val="auto"/>
                <w:sz w:val="18"/>
                <w:szCs w:val="18"/>
              </w:rPr>
              <w:t>　</w:t>
            </w:r>
          </w:p>
        </w:tc>
      </w:tr>
    </w:tbl>
    <w:p>
      <w:pPr>
        <w:autoSpaceDE w:val="0"/>
        <w:autoSpaceDN w:val="0"/>
        <w:adjustRightInd w:val="0"/>
        <w:spacing w:line="570" w:lineRule="exact"/>
        <w:jc w:val="left"/>
        <w:rPr>
          <w:rFonts w:ascii="宋体" w:hAnsi="宋体"/>
          <w:bCs/>
          <w:color w:val="auto"/>
          <w:kern w:val="0"/>
          <w:szCs w:val="21"/>
        </w:rPr>
        <w:sectPr>
          <w:footerReference r:id="rId4" w:type="default"/>
          <w:pgSz w:w="16838" w:h="11906" w:orient="landscape"/>
          <w:pgMar w:top="1803" w:right="1440" w:bottom="1803" w:left="1440" w:header="851" w:footer="992" w:gutter="0"/>
          <w:cols w:space="0" w:num="1"/>
          <w:docGrid w:type="lines" w:linePitch="319" w:charSpace="0"/>
        </w:sectPr>
      </w:pPr>
      <w:r>
        <w:rPr>
          <w:rFonts w:hint="eastAsia" w:ascii="宋体" w:hAnsi="宋体"/>
          <w:bCs/>
          <w:color w:val="auto"/>
          <w:kern w:val="0"/>
          <w:szCs w:val="21"/>
        </w:rPr>
        <w:t>注：将安全教育纳入新生入学教育</w:t>
      </w:r>
    </w:p>
    <w:p>
      <w:pPr>
        <w:autoSpaceDE w:val="0"/>
        <w:autoSpaceDN w:val="0"/>
        <w:adjustRightInd w:val="0"/>
        <w:spacing w:line="570" w:lineRule="exact"/>
        <w:ind w:firstLine="560" w:firstLineChars="200"/>
        <w:jc w:val="left"/>
        <w:rPr>
          <w:rFonts w:ascii="黑体" w:hAnsi="黑体" w:eastAsia="黑体"/>
          <w:bCs/>
          <w:color w:val="auto"/>
          <w:kern w:val="0"/>
          <w:sz w:val="28"/>
          <w:szCs w:val="28"/>
          <w:lang w:val="zh-CN"/>
        </w:rPr>
      </w:pPr>
      <w:r>
        <w:rPr>
          <w:rFonts w:hint="eastAsia" w:ascii="黑体" w:hAnsi="黑体" w:eastAsia="黑体"/>
          <w:bCs/>
          <w:color w:val="auto"/>
          <w:kern w:val="0"/>
          <w:sz w:val="28"/>
          <w:szCs w:val="28"/>
          <w:lang w:val="zh-CN"/>
        </w:rPr>
        <w:t>十三、课程与毕业要求的对应关系矩阵</w:t>
      </w:r>
    </w:p>
    <w:p>
      <w:pPr>
        <w:autoSpaceDE w:val="0"/>
        <w:autoSpaceDN w:val="0"/>
        <w:adjustRightInd w:val="0"/>
        <w:ind w:firstLine="420" w:firstLineChars="200"/>
        <w:jc w:val="center"/>
        <w:rPr>
          <w:rFonts w:ascii="宋体" w:hAnsi="宋体"/>
          <w:bCs/>
          <w:color w:val="auto"/>
          <w:kern w:val="0"/>
          <w:szCs w:val="21"/>
        </w:rPr>
      </w:pPr>
      <w:r>
        <w:rPr>
          <w:rFonts w:hint="eastAsia" w:ascii="黑体" w:hAnsi="黑体" w:eastAsia="黑体"/>
          <w:bCs/>
          <w:color w:val="auto"/>
          <w:kern w:val="0"/>
          <w:szCs w:val="21"/>
        </w:rPr>
        <w:t xml:space="preserve"> </w:t>
      </w:r>
      <w:r>
        <w:rPr>
          <w:rFonts w:hint="eastAsia" w:ascii="黑体" w:hAnsi="黑体" w:eastAsia="黑体"/>
          <w:bCs/>
          <w:color w:val="auto"/>
          <w:kern w:val="0"/>
          <w:szCs w:val="21"/>
          <w:lang w:val="zh-CN"/>
        </w:rPr>
        <w:t>课程与毕业要求的对应关系矩阵</w:t>
      </w:r>
    </w:p>
    <w:tbl>
      <w:tblPr>
        <w:tblStyle w:val="5"/>
        <w:tblW w:w="13969" w:type="dxa"/>
        <w:tblInd w:w="154" w:type="dxa"/>
        <w:tblLayout w:type="fixed"/>
        <w:tblCellMar>
          <w:top w:w="0" w:type="dxa"/>
          <w:left w:w="57" w:type="dxa"/>
          <w:bottom w:w="0" w:type="dxa"/>
          <w:right w:w="57" w:type="dxa"/>
        </w:tblCellMar>
      </w:tblPr>
      <w:tblGrid>
        <w:gridCol w:w="4094"/>
        <w:gridCol w:w="822"/>
        <w:gridCol w:w="823"/>
        <w:gridCol w:w="1048"/>
        <w:gridCol w:w="598"/>
        <w:gridCol w:w="823"/>
        <w:gridCol w:w="823"/>
        <w:gridCol w:w="875"/>
        <w:gridCol w:w="771"/>
        <w:gridCol w:w="823"/>
        <w:gridCol w:w="823"/>
        <w:gridCol w:w="823"/>
        <w:gridCol w:w="823"/>
      </w:tblGrid>
      <w:tr>
        <w:tblPrEx>
          <w:tblCellMar>
            <w:top w:w="0" w:type="dxa"/>
            <w:left w:w="57" w:type="dxa"/>
            <w:bottom w:w="0" w:type="dxa"/>
            <w:right w:w="57" w:type="dxa"/>
          </w:tblCellMar>
        </w:tblPrEx>
        <w:trPr>
          <w:trHeight w:val="284" w:hRule="atLeast"/>
          <w:tblHeader/>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bCs/>
                <w:kern w:val="0"/>
                <w:sz w:val="18"/>
                <w:szCs w:val="18"/>
              </w:rPr>
            </w:pPr>
            <w:bookmarkStart w:id="0" w:name="RANGE!A194"/>
            <w:r>
              <w:rPr>
                <w:rFonts w:hint="eastAsia" w:ascii="宋体" w:hAnsi="宋体"/>
                <w:b/>
                <w:bCs/>
                <w:kern w:val="0"/>
                <w:sz w:val="18"/>
                <w:szCs w:val="18"/>
              </w:rPr>
              <w:t>课程及教学活动</w:t>
            </w:r>
            <w:bookmarkEnd w:id="0"/>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工程知识</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问题分析</w:t>
            </w:r>
          </w:p>
        </w:tc>
        <w:tc>
          <w:tcPr>
            <w:tcW w:w="104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设计/开发解决方案</w:t>
            </w:r>
          </w:p>
        </w:tc>
        <w:tc>
          <w:tcPr>
            <w:tcW w:w="598"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研究</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使用现代工具</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工程与社会</w:t>
            </w:r>
          </w:p>
        </w:tc>
        <w:tc>
          <w:tcPr>
            <w:tcW w:w="875"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环境和可持续发展</w:t>
            </w:r>
          </w:p>
        </w:tc>
        <w:tc>
          <w:tcPr>
            <w:tcW w:w="771"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职业规范</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个人和团队</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沟通</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项目管理</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b/>
                <w:bCs/>
                <w:kern w:val="0"/>
                <w:sz w:val="18"/>
                <w:szCs w:val="18"/>
              </w:rPr>
            </w:pPr>
            <w:r>
              <w:rPr>
                <w:rFonts w:hint="eastAsia" w:ascii="宋体" w:hAnsi="宋体"/>
                <w:b/>
                <w:bCs/>
                <w:kern w:val="0"/>
                <w:sz w:val="18"/>
                <w:szCs w:val="18"/>
              </w:rPr>
              <w:t>终身学习</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rPr>
              <w:t>思想道德与</w:t>
            </w:r>
            <w:r>
              <w:rPr>
                <w:rFonts w:hint="eastAsia" w:ascii="宋体" w:hAnsi="宋体"/>
                <w:kern w:val="0"/>
                <w:sz w:val="18"/>
                <w:szCs w:val="18"/>
                <w:lang w:val="en-US" w:eastAsia="zh-CN"/>
              </w:rPr>
              <w:t>法治</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中国近现代史纲要</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马克思主义基本原理</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毛泽东思想和中国特色社会主义理论体系概论</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形势与政策</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大学英语</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体育</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大学计算机基础</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rPr>
              <w:t>创新创业</w:t>
            </w:r>
            <w:r>
              <w:rPr>
                <w:rFonts w:hint="eastAsia" w:ascii="宋体" w:hAnsi="宋体"/>
                <w:kern w:val="0"/>
                <w:sz w:val="18"/>
                <w:szCs w:val="18"/>
                <w:lang w:val="en-US" w:eastAsia="zh-CN"/>
              </w:rPr>
              <w:t>教育基础</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rPr>
              <w:t>大学生职业生涯与</w:t>
            </w:r>
            <w:r>
              <w:rPr>
                <w:rFonts w:hint="eastAsia" w:ascii="宋体" w:hAnsi="宋体"/>
                <w:kern w:val="0"/>
                <w:sz w:val="18"/>
                <w:szCs w:val="18"/>
                <w:lang w:val="en-US" w:eastAsia="zh-CN"/>
              </w:rPr>
              <w:t>就业指导</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心理健康教育</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劳动教育</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rPr>
              <w:t>军事理论</w:t>
            </w:r>
            <w:r>
              <w:rPr>
                <w:rFonts w:hint="eastAsia" w:ascii="宋体" w:hAnsi="宋体"/>
                <w:kern w:val="0"/>
                <w:sz w:val="18"/>
                <w:szCs w:val="18"/>
                <w:lang w:val="en-US" w:eastAsia="zh-CN"/>
              </w:rPr>
              <w:t>与国家安全</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贵州省情</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生态文明教育</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H</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rPr>
              <w:t>高等数学A</w:t>
            </w:r>
            <w:r>
              <w:rPr>
                <w:rFonts w:hint="eastAsia" w:ascii="宋体" w:hAnsi="宋体"/>
                <w:kern w:val="0"/>
                <w:sz w:val="18"/>
                <w:szCs w:val="18"/>
                <w:lang w:val="en-US" w:eastAsia="zh-CN"/>
              </w:rPr>
              <w:t>1-2</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工程数学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大学物理A</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lang w:val="en-US" w:eastAsia="zh-CN"/>
              </w:rPr>
              <w:t>工科</w:t>
            </w:r>
            <w:r>
              <w:rPr>
                <w:rFonts w:hint="eastAsia" w:ascii="宋体" w:hAnsi="宋体"/>
                <w:kern w:val="0"/>
                <w:sz w:val="18"/>
                <w:szCs w:val="18"/>
              </w:rPr>
              <w:t>化学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工程力学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工程流体力学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工程热力学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机械基础</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工程制图</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eastAsia="zh-CN"/>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电工与电子技术</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采矿学</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18"/>
                <w:szCs w:val="18"/>
                <w:lang w:eastAsia="zh-CN"/>
              </w:rPr>
            </w:pPr>
            <w:r>
              <w:rPr>
                <w:rFonts w:hint="eastAsia" w:ascii="宋体" w:hAnsi="宋体"/>
                <w:kern w:val="0"/>
                <w:sz w:val="18"/>
                <w:szCs w:val="18"/>
                <w:lang w:val="en-US" w:eastAsia="zh-CN"/>
              </w:rPr>
              <w:t>新生研讨课</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Times New Roman"/>
                <w:kern w:val="0"/>
                <w:sz w:val="18"/>
                <w:szCs w:val="18"/>
                <w:lang w:val="en-US" w:eastAsia="zh-CN" w:bidi="ar-SA"/>
              </w:rPr>
            </w:pPr>
            <w:r>
              <w:rPr>
                <w:rFonts w:hint="eastAsia" w:ascii="宋体" w:hAnsi="宋体"/>
                <w:kern w:val="0"/>
                <w:sz w:val="18"/>
                <w:szCs w:val="18"/>
              </w:rPr>
              <w:t>安全工程专业英语</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eastAsia="宋体" w:cs="Times New Roman"/>
                <w:kern w:val="0"/>
                <w:sz w:val="18"/>
                <w:szCs w:val="18"/>
                <w:lang w:val="en-US" w:eastAsia="zh-CN" w:bidi="ar-SA"/>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Times New Roman"/>
                <w:kern w:val="0"/>
                <w:sz w:val="18"/>
                <w:szCs w:val="18"/>
                <w:lang w:val="en-US" w:eastAsia="zh-CN" w:bidi="ar-SA"/>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eastAsia="宋体" w:cs="Times New Roman"/>
                <w:kern w:val="0"/>
                <w:sz w:val="18"/>
                <w:szCs w:val="18"/>
                <w:lang w:val="en-US" w:eastAsia="zh-CN" w:bidi="ar-SA"/>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安全科学基础</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安全系统工程</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安全人机工程</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防火防爆技术</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lang w:val="en-US" w:eastAsia="zh-CN"/>
              </w:rPr>
              <w:t>压力容器与机电</w:t>
            </w:r>
            <w:r>
              <w:rPr>
                <w:rFonts w:hint="eastAsia" w:ascii="宋体" w:hAnsi="宋体"/>
                <w:kern w:val="0"/>
                <w:sz w:val="18"/>
                <w:szCs w:val="18"/>
              </w:rPr>
              <w:t>设备安全</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安全检测与监控技术</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矿井通风与安全</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瓦斯防治与综合利用</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军事训练</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劳动教育</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毛泽东思想和中国特色社会主义理论体系概论实践</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kern w:val="0"/>
                <w:sz w:val="18"/>
                <w:szCs w:val="18"/>
              </w:rPr>
            </w:pPr>
            <w:r>
              <w:rPr>
                <w:rFonts w:hint="eastAsia" w:ascii="宋体" w:hAnsi="宋体"/>
                <w:kern w:val="0"/>
                <w:sz w:val="18"/>
                <w:szCs w:val="18"/>
              </w:rPr>
              <w:t>金工实习</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kern w:val="0"/>
                <w:sz w:val="18"/>
                <w:szCs w:val="18"/>
              </w:rPr>
            </w:pPr>
            <w:r>
              <w:rPr>
                <w:rFonts w:hint="eastAsia" w:ascii="宋体" w:hAnsi="宋体"/>
                <w:kern w:val="0"/>
                <w:sz w:val="18"/>
                <w:szCs w:val="18"/>
              </w:rPr>
              <w:t>电工实习</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安全工程</w:t>
            </w:r>
            <w:r>
              <w:rPr>
                <w:rFonts w:hint="eastAsia" w:ascii="宋体" w:hAnsi="宋体"/>
                <w:kern w:val="0"/>
                <w:sz w:val="18"/>
                <w:szCs w:val="18"/>
              </w:rPr>
              <w:t>地质</w:t>
            </w:r>
            <w:r>
              <w:rPr>
                <w:rFonts w:hint="eastAsia" w:ascii="宋体" w:hAnsi="宋体"/>
                <w:kern w:val="0"/>
                <w:sz w:val="18"/>
                <w:szCs w:val="18"/>
                <w:lang w:val="en-US" w:eastAsia="zh-CN"/>
              </w:rPr>
              <w:t>综合实训</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nil"/>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75" w:type="dxa"/>
            <w:tcBorders>
              <w:top w:val="nil"/>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nil"/>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认识实习</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生产实习</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毕业实习</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lang w:val="en-US" w:eastAsia="zh-CN"/>
              </w:rPr>
              <w:t>《采矿学》</w:t>
            </w:r>
            <w:r>
              <w:rPr>
                <w:rFonts w:hint="eastAsia" w:ascii="宋体" w:hAnsi="宋体"/>
                <w:kern w:val="0"/>
                <w:sz w:val="18"/>
                <w:szCs w:val="18"/>
              </w:rPr>
              <w:t>课程设计</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eastAsia="zh-CN"/>
              </w:rPr>
              <w:t>《</w:t>
            </w:r>
            <w:r>
              <w:rPr>
                <w:rFonts w:hint="eastAsia" w:ascii="宋体" w:hAnsi="宋体"/>
                <w:kern w:val="0"/>
                <w:sz w:val="18"/>
                <w:szCs w:val="18"/>
                <w:lang w:val="en-US" w:eastAsia="zh-CN"/>
              </w:rPr>
              <w:t>矿井通风与安全</w:t>
            </w:r>
            <w:r>
              <w:rPr>
                <w:rFonts w:hint="eastAsia" w:ascii="宋体" w:hAnsi="宋体"/>
                <w:kern w:val="0"/>
                <w:sz w:val="18"/>
                <w:szCs w:val="18"/>
                <w:lang w:eastAsia="zh-CN"/>
              </w:rPr>
              <w:t>》</w:t>
            </w:r>
            <w:r>
              <w:rPr>
                <w:rFonts w:hint="eastAsia" w:ascii="宋体" w:hAnsi="宋体"/>
                <w:kern w:val="0"/>
                <w:sz w:val="18"/>
                <w:szCs w:val="18"/>
                <w:lang w:val="en-US" w:eastAsia="zh-CN"/>
              </w:rPr>
              <w:t>课程设计</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H</w:t>
            </w: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kern w:val="0"/>
                <w:sz w:val="18"/>
                <w:szCs w:val="18"/>
                <w:lang w:val="en-US" w:eastAsia="zh-CN"/>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eastAsia="zh-CN"/>
              </w:rPr>
              <w:t>《</w:t>
            </w:r>
            <w:r>
              <w:rPr>
                <w:rFonts w:hint="eastAsia" w:ascii="宋体" w:hAnsi="宋体"/>
                <w:kern w:val="0"/>
                <w:sz w:val="18"/>
                <w:szCs w:val="18"/>
                <w:lang w:val="en-US" w:eastAsia="zh-CN"/>
              </w:rPr>
              <w:t>瓦斯防治与综合利用</w:t>
            </w:r>
            <w:r>
              <w:rPr>
                <w:rFonts w:hint="eastAsia" w:ascii="宋体" w:hAnsi="宋体"/>
                <w:kern w:val="0"/>
                <w:sz w:val="18"/>
                <w:szCs w:val="18"/>
                <w:lang w:eastAsia="zh-CN"/>
              </w:rPr>
              <w:t>》</w:t>
            </w:r>
            <w:r>
              <w:rPr>
                <w:rFonts w:hint="eastAsia" w:ascii="宋体" w:hAnsi="宋体"/>
                <w:kern w:val="0"/>
                <w:sz w:val="18"/>
                <w:szCs w:val="18"/>
                <w:lang w:val="en-US" w:eastAsia="zh-CN"/>
              </w:rPr>
              <w:t>课程设计</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H</w:t>
            </w: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kern w:val="0"/>
                <w:sz w:val="18"/>
                <w:szCs w:val="18"/>
                <w:lang w:val="en-US" w:eastAsia="zh-CN"/>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毕业设计（论文）</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104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875"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L</w:t>
            </w: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Python语言程序设计</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大学物理实验</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rPr>
              <w:t>工程CAD</w:t>
            </w:r>
            <w:r>
              <w:rPr>
                <w:rFonts w:hint="eastAsia" w:ascii="宋体" w:hAnsi="宋体"/>
                <w:kern w:val="0"/>
                <w:sz w:val="18"/>
                <w:szCs w:val="18"/>
                <w:lang w:val="en-US" w:eastAsia="zh-CN"/>
              </w:rPr>
              <w:t>实训</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信息检索与创新专利</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L</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rPr>
              <w:t>安全</w:t>
            </w:r>
            <w:r>
              <w:rPr>
                <w:rFonts w:hint="eastAsia" w:ascii="宋体" w:hAnsi="宋体"/>
                <w:kern w:val="0"/>
                <w:sz w:val="18"/>
                <w:szCs w:val="18"/>
                <w:lang w:val="en-US" w:eastAsia="zh-CN"/>
              </w:rPr>
              <w:t>工程基础</w:t>
            </w:r>
            <w:r>
              <w:rPr>
                <w:rFonts w:hint="eastAsia" w:ascii="宋体" w:hAnsi="宋体"/>
                <w:kern w:val="0"/>
                <w:sz w:val="18"/>
                <w:szCs w:val="18"/>
              </w:rPr>
              <w:t>实验</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rPr>
          <w:trHeight w:val="284" w:hRule="atLeast"/>
        </w:trPr>
        <w:tc>
          <w:tcPr>
            <w:tcW w:w="409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18"/>
                <w:szCs w:val="18"/>
              </w:rPr>
            </w:pPr>
            <w:r>
              <w:rPr>
                <w:rFonts w:hint="eastAsia" w:ascii="宋体" w:hAnsi="宋体"/>
                <w:kern w:val="0"/>
                <w:sz w:val="18"/>
                <w:szCs w:val="18"/>
                <w:lang w:val="en-US" w:eastAsia="zh-CN"/>
              </w:rPr>
              <w:t>安全工程创新</w:t>
            </w:r>
            <w:r>
              <w:rPr>
                <w:rFonts w:hint="eastAsia" w:ascii="宋体" w:hAnsi="宋体"/>
                <w:kern w:val="0"/>
                <w:sz w:val="18"/>
                <w:szCs w:val="18"/>
              </w:rPr>
              <w:t>实验</w:t>
            </w:r>
          </w:p>
        </w:tc>
        <w:tc>
          <w:tcPr>
            <w:tcW w:w="822"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b/>
                <w:bCs/>
                <w:kern w:val="0"/>
                <w:sz w:val="18"/>
                <w:szCs w:val="18"/>
              </w:rPr>
            </w:pPr>
            <w:r>
              <w:rPr>
                <w:rFonts w:hint="eastAsia" w:ascii="宋体" w:hAnsi="宋体"/>
                <w:sz w:val="18"/>
                <w:szCs w:val="18"/>
              </w:rPr>
              <w:t>第二课堂</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b/>
                <w:bCs/>
                <w:kern w:val="0"/>
                <w:sz w:val="18"/>
                <w:szCs w:val="18"/>
              </w:rPr>
            </w:pPr>
            <w:r>
              <w:rPr>
                <w:rFonts w:hint="eastAsia" w:ascii="宋体" w:hAnsi="宋体"/>
                <w:sz w:val="18"/>
                <w:szCs w:val="18"/>
              </w:rPr>
              <w:t>创新创业实践课</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eastAsia="宋体"/>
                <w:sz w:val="18"/>
                <w:szCs w:val="18"/>
                <w:lang w:val="en-US" w:eastAsia="zh-CN"/>
              </w:rPr>
            </w:pPr>
            <w:r>
              <w:rPr>
                <w:rFonts w:hint="eastAsia" w:ascii="宋体" w:hAnsi="宋体"/>
                <w:sz w:val="18"/>
                <w:szCs w:val="18"/>
                <w:lang w:val="en-US" w:eastAsia="zh-CN"/>
              </w:rPr>
              <w:t>劳动教育实践</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kern w:val="0"/>
                <w:sz w:val="18"/>
                <w:szCs w:val="18"/>
                <w:lang w:val="en-US" w:eastAsia="zh-CN"/>
              </w:rPr>
            </w:pPr>
            <w:r>
              <w:rPr>
                <w:rFonts w:hint="eastAsia" w:ascii="宋体" w:hAnsi="宋体"/>
                <w:kern w:val="0"/>
                <w:sz w:val="18"/>
                <w:szCs w:val="18"/>
                <w:lang w:val="en-US" w:eastAsia="zh-CN"/>
              </w:rPr>
              <w:t>M</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kern w:val="0"/>
                <w:sz w:val="18"/>
                <w:szCs w:val="18"/>
                <w:lang w:val="en-US" w:eastAsia="zh-CN"/>
              </w:rPr>
            </w:pPr>
          </w:p>
        </w:tc>
      </w:tr>
      <w:tr>
        <w:tblPrEx>
          <w:tblCellMar>
            <w:top w:w="0" w:type="dxa"/>
            <w:left w:w="57" w:type="dxa"/>
            <w:bottom w:w="0" w:type="dxa"/>
            <w:right w:w="57" w:type="dxa"/>
          </w:tblCellMar>
        </w:tblPrEx>
        <w:trPr>
          <w:trHeight w:val="284" w:hRule="atLeast"/>
        </w:trPr>
        <w:tc>
          <w:tcPr>
            <w:tcW w:w="4094"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sz w:val="18"/>
                <w:szCs w:val="18"/>
                <w:lang w:val="en-US" w:eastAsia="zh-CN"/>
              </w:rPr>
            </w:pPr>
            <w:r>
              <w:rPr>
                <w:rFonts w:hint="eastAsia" w:ascii="宋体" w:hAnsi="宋体"/>
                <w:sz w:val="18"/>
                <w:szCs w:val="18"/>
                <w:lang w:val="en-US" w:eastAsia="zh-CN"/>
              </w:rPr>
              <w:t>就业技能训练</w:t>
            </w:r>
          </w:p>
        </w:tc>
        <w:tc>
          <w:tcPr>
            <w:tcW w:w="822"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1048" w:type="dxa"/>
            <w:tcBorders>
              <w:top w:val="single" w:color="auto" w:sz="4" w:space="0"/>
              <w:left w:val="nil"/>
              <w:bottom w:val="single" w:color="auto" w:sz="4" w:space="0"/>
              <w:right w:val="single" w:color="000000" w:sz="4" w:space="0"/>
            </w:tcBorders>
            <w:vAlign w:val="center"/>
          </w:tcPr>
          <w:p>
            <w:pPr>
              <w:widowControl/>
              <w:jc w:val="center"/>
              <w:rPr>
                <w:rFonts w:ascii="宋体" w:hAnsi="宋体"/>
                <w:kern w:val="0"/>
                <w:sz w:val="18"/>
                <w:szCs w:val="18"/>
              </w:rPr>
            </w:pPr>
          </w:p>
        </w:tc>
        <w:tc>
          <w:tcPr>
            <w:tcW w:w="598"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75"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771" w:type="dxa"/>
            <w:tcBorders>
              <w:top w:val="single" w:color="auto" w:sz="4" w:space="0"/>
              <w:left w:val="nil"/>
              <w:bottom w:val="single" w:color="auto" w:sz="4" w:space="0"/>
              <w:right w:val="single" w:color="auto" w:sz="4" w:space="0"/>
            </w:tcBorders>
            <w:vAlign w:val="center"/>
          </w:tcPr>
          <w:p>
            <w:pPr>
              <w:widowControl/>
              <w:jc w:val="center"/>
              <w:rPr>
                <w:rFonts w:hint="default" w:ascii="宋体" w:hAnsi="宋体"/>
                <w:kern w:val="0"/>
                <w:sz w:val="18"/>
                <w:szCs w:val="18"/>
                <w:lang w:val="en-US" w:eastAsia="zh-CN"/>
              </w:rPr>
            </w:pPr>
            <w:r>
              <w:rPr>
                <w:rFonts w:hint="eastAsia" w:ascii="宋体" w:hAnsi="宋体"/>
                <w:kern w:val="0"/>
                <w:sz w:val="18"/>
                <w:szCs w:val="18"/>
                <w:lang w:val="en-US" w:eastAsia="zh-CN"/>
              </w:rPr>
              <w:t>H</w:t>
            </w: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kern w:val="0"/>
                <w:sz w:val="18"/>
                <w:szCs w:val="18"/>
                <w:lang w:val="en-US" w:eastAsia="zh-CN"/>
              </w:rPr>
            </w:pPr>
          </w:p>
        </w:tc>
        <w:tc>
          <w:tcPr>
            <w:tcW w:w="823" w:type="dxa"/>
            <w:tcBorders>
              <w:top w:val="single" w:color="auto" w:sz="4" w:space="0"/>
              <w:left w:val="nil"/>
              <w:bottom w:val="single" w:color="auto" w:sz="4" w:space="0"/>
              <w:right w:val="single" w:color="auto" w:sz="4" w:space="0"/>
            </w:tcBorders>
            <w:vAlign w:val="center"/>
          </w:tcPr>
          <w:p>
            <w:pPr>
              <w:widowControl/>
              <w:jc w:val="center"/>
              <w:rPr>
                <w:rFonts w:ascii="宋体" w:hAnsi="宋体"/>
                <w:kern w:val="0"/>
                <w:sz w:val="18"/>
                <w:szCs w:val="18"/>
              </w:rPr>
            </w:pPr>
          </w:p>
        </w:tc>
        <w:tc>
          <w:tcPr>
            <w:tcW w:w="823" w:type="dxa"/>
            <w:tcBorders>
              <w:top w:val="single" w:color="auto" w:sz="4" w:space="0"/>
              <w:left w:val="nil"/>
              <w:bottom w:val="single" w:color="auto" w:sz="4" w:space="0"/>
              <w:right w:val="single" w:color="000000" w:sz="4" w:space="0"/>
            </w:tcBorders>
            <w:vAlign w:val="center"/>
          </w:tcPr>
          <w:p>
            <w:pPr>
              <w:widowControl/>
              <w:jc w:val="center"/>
              <w:rPr>
                <w:rFonts w:hint="default" w:ascii="宋体" w:hAnsi="宋体" w:eastAsia="宋体"/>
                <w:kern w:val="0"/>
                <w:sz w:val="18"/>
                <w:szCs w:val="18"/>
                <w:lang w:val="en-US" w:eastAsia="zh-CN"/>
              </w:rPr>
            </w:pPr>
            <w:r>
              <w:rPr>
                <w:rFonts w:hint="eastAsia" w:ascii="宋体" w:hAnsi="宋体"/>
                <w:kern w:val="0"/>
                <w:sz w:val="18"/>
                <w:szCs w:val="18"/>
                <w:lang w:val="en-US" w:eastAsia="zh-CN"/>
              </w:rPr>
              <w:t>M</w:t>
            </w:r>
          </w:p>
        </w:tc>
      </w:tr>
    </w:tbl>
    <w:p>
      <w:pPr>
        <w:pStyle w:val="2"/>
        <w:sectPr>
          <w:footerReference r:id="rId5" w:type="default"/>
          <w:pgSz w:w="16838" w:h="11906" w:orient="landscape"/>
          <w:pgMar w:top="1803" w:right="1440" w:bottom="1803" w:left="1440" w:header="851" w:footer="992" w:gutter="0"/>
          <w:cols w:space="0" w:num="1"/>
          <w:docGrid w:type="lines" w:linePitch="319" w:charSpace="0"/>
        </w:sectPr>
      </w:pPr>
    </w:p>
    <w:p>
      <w:pPr>
        <w:spacing w:line="570" w:lineRule="exact"/>
        <w:ind w:firstLine="560" w:firstLineChars="200"/>
        <w:outlineLvl w:val="0"/>
        <w:rPr>
          <w:rFonts w:ascii="黑体" w:hAnsi="黑体" w:eastAsia="黑体"/>
          <w:bCs/>
          <w:color w:val="auto"/>
          <w:sz w:val="28"/>
          <w:szCs w:val="28"/>
        </w:rPr>
      </w:pPr>
      <w:r>
        <w:rPr>
          <w:rFonts w:hint="eastAsia" w:ascii="黑体" w:hAnsi="黑体" w:eastAsia="黑体"/>
          <w:bCs/>
          <w:color w:val="auto"/>
          <w:sz w:val="28"/>
          <w:szCs w:val="28"/>
        </w:rPr>
        <w:t>十四、课程统计（分学期）</w:t>
      </w:r>
    </w:p>
    <w:p>
      <w:pPr>
        <w:autoSpaceDE w:val="0"/>
        <w:autoSpaceDN w:val="0"/>
        <w:adjustRightInd w:val="0"/>
        <w:ind w:firstLine="420" w:firstLineChars="200"/>
        <w:jc w:val="center"/>
        <w:rPr>
          <w:rFonts w:hint="eastAsia" w:ascii="黑体" w:hAnsi="黑体" w:eastAsia="黑体"/>
          <w:bCs/>
          <w:color w:val="auto"/>
          <w:kern w:val="0"/>
          <w:szCs w:val="21"/>
        </w:rPr>
      </w:pPr>
      <w:r>
        <w:rPr>
          <w:rFonts w:hint="eastAsia" w:ascii="黑体" w:hAnsi="黑体" w:eastAsia="黑体"/>
          <w:bCs/>
          <w:color w:val="auto"/>
          <w:kern w:val="0"/>
          <w:szCs w:val="21"/>
        </w:rPr>
        <w:t xml:space="preserve"> 分学期课程统计表</w:t>
      </w:r>
    </w:p>
    <w:tbl>
      <w:tblPr>
        <w:tblStyle w:val="5"/>
        <w:tblW w:w="8634" w:type="dxa"/>
        <w:tblInd w:w="0" w:type="dxa"/>
        <w:tblLayout w:type="autofit"/>
        <w:tblCellMar>
          <w:top w:w="0" w:type="dxa"/>
          <w:left w:w="108" w:type="dxa"/>
          <w:bottom w:w="0" w:type="dxa"/>
          <w:right w:w="108" w:type="dxa"/>
        </w:tblCellMar>
      </w:tblPr>
      <w:tblGrid>
        <w:gridCol w:w="641"/>
        <w:gridCol w:w="772"/>
        <w:gridCol w:w="3367"/>
        <w:gridCol w:w="616"/>
        <w:gridCol w:w="602"/>
        <w:gridCol w:w="1169"/>
        <w:gridCol w:w="670"/>
        <w:gridCol w:w="797"/>
      </w:tblGrid>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学期</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序号</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课程名称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学分</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学时</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课程性质</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考核方式</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b/>
                <w:bCs/>
                <w:color w:val="auto"/>
                <w:kern w:val="0"/>
                <w:sz w:val="18"/>
                <w:szCs w:val="18"/>
              </w:rPr>
            </w:pPr>
            <w:r>
              <w:rPr>
                <w:rFonts w:hint="eastAsia" w:ascii="宋体" w:hAnsi="宋体" w:cs="宋体"/>
                <w:b/>
                <w:bCs/>
                <w:color w:val="auto"/>
                <w:kern w:val="0"/>
                <w:sz w:val="18"/>
                <w:szCs w:val="18"/>
              </w:rPr>
              <w:t>备注</w:t>
            </w: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一</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军事训练</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思想道德与法治</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大学英语Ⅰ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体育Ⅰ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高等数学A1</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64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军事理论与国家安全</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劳动教育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新生研讨课</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9-12</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工程制图</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贵州省情</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心理健康教育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5-18</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22.4</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二</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中国近现代史纲要</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大学英语Ⅱ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64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324"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体育Ⅱ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大学计算机基础</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生态文明教育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公共选修课·1</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公共·选修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创新创业</w:t>
            </w:r>
            <w:r>
              <w:rPr>
                <w:rFonts w:hint="eastAsia" w:ascii="宋体" w:hAnsi="宋体" w:cs="宋体"/>
                <w:color w:val="auto"/>
                <w:kern w:val="0"/>
                <w:sz w:val="18"/>
                <w:szCs w:val="18"/>
                <w:lang w:val="en-US" w:eastAsia="zh-CN"/>
              </w:rPr>
              <w:t>教育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高等数学A2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6</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大学物理A1</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地球科学概论</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1-8</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劳动教育Ⅱ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26.7</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三</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马克思主义基本原理</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大学英语Ⅲ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64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体育Ⅲ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公共选修课·2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大学物理A2</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大学物理实验</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工科</w:t>
            </w:r>
            <w:r>
              <w:rPr>
                <w:rFonts w:hint="eastAsia" w:ascii="宋体" w:hAnsi="宋体" w:cs="宋体"/>
                <w:color w:val="auto"/>
                <w:kern w:val="0"/>
                <w:sz w:val="18"/>
                <w:szCs w:val="18"/>
              </w:rPr>
              <w:t>化学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工程数学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4</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工程CAD</w:t>
            </w:r>
            <w:r>
              <w:rPr>
                <w:rFonts w:hint="eastAsia" w:ascii="宋体" w:hAnsi="宋体" w:cs="宋体"/>
                <w:color w:val="auto"/>
                <w:kern w:val="0"/>
                <w:sz w:val="18"/>
                <w:szCs w:val="18"/>
                <w:lang w:val="en-US" w:eastAsia="zh-CN"/>
              </w:rPr>
              <w:t>实训</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1-16</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矿山地质与测量</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劳动教育Ⅲ</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安全工程综合地质实训</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w:t>
            </w:r>
            <w:r>
              <w:rPr>
                <w:rFonts w:hint="eastAsia" w:ascii="宋体" w:hAnsi="宋体" w:cs="宋体"/>
                <w:color w:val="auto"/>
                <w:kern w:val="0"/>
                <w:sz w:val="18"/>
                <w:szCs w:val="18"/>
              </w:rPr>
              <w:t>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17</w:t>
            </w:r>
            <w:r>
              <w:rPr>
                <w:rFonts w:hint="eastAsia" w:ascii="宋体" w:hAnsi="宋体" w:cs="宋体"/>
                <w:color w:val="auto"/>
                <w:kern w:val="0"/>
                <w:sz w:val="18"/>
                <w:szCs w:val="18"/>
                <w:lang w:val="en-US" w:eastAsia="zh-CN"/>
              </w:rPr>
              <w:t>-18</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21.3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四</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毛泽东思想和中国特色社会主义理论体系概论</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形势与政策Ⅳ</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大学英语Ⅳ</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体育Ⅳ</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公共选修课·3</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工程力学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机械基础</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电工与电子技术</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工程热力学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Theme="minorEastAsia" w:hAnsiTheme="minorEastAsia" w:eastAsiaTheme="minorEastAsia" w:cstheme="minorEastAsia"/>
                <w:i w:val="0"/>
                <w:iCs w:val="0"/>
                <w:color w:val="auto"/>
                <w:kern w:val="0"/>
                <w:sz w:val="20"/>
                <w:szCs w:val="20"/>
                <w:u w:val="none"/>
                <w:lang w:val="en-US" w:eastAsia="zh-CN" w:bidi="ar"/>
              </w:rPr>
              <w:t>Python语言程序设计</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电工与电子技术</w:t>
            </w:r>
            <w:r>
              <w:rPr>
                <w:rFonts w:hint="eastAsia" w:ascii="宋体" w:hAnsi="宋体" w:cs="宋体"/>
                <w:color w:val="auto"/>
                <w:kern w:val="0"/>
                <w:sz w:val="18"/>
                <w:szCs w:val="18"/>
                <w:lang w:val="en-US" w:eastAsia="zh-CN"/>
              </w:rPr>
              <w:t>综合</w:t>
            </w:r>
            <w:r>
              <w:rPr>
                <w:rFonts w:hint="eastAsia" w:ascii="宋体" w:hAnsi="宋体" w:cs="宋体"/>
                <w:color w:val="auto"/>
                <w:kern w:val="0"/>
                <w:sz w:val="18"/>
                <w:szCs w:val="18"/>
              </w:rPr>
              <w:t>实验</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安全工程基础实验</w:t>
            </w:r>
            <w:r>
              <w:rPr>
                <w:rFonts w:hint="eastAsia" w:ascii="宋体" w:hAnsi="宋体" w:cs="宋体"/>
                <w:color w:val="auto"/>
                <w:kern w:val="0"/>
                <w:sz w:val="18"/>
                <w:szCs w:val="18"/>
              </w:rPr>
              <w:t>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lang w:val="en-US" w:eastAsia="zh-CN"/>
              </w:rPr>
              <w:t>1</w:t>
            </w:r>
            <w:r>
              <w:rPr>
                <w:rFonts w:hint="eastAsia" w:ascii="宋体" w:hAnsi="宋体" w:cs="宋体"/>
                <w:color w:val="auto"/>
                <w:kern w:val="0"/>
                <w:sz w:val="18"/>
                <w:szCs w:val="18"/>
              </w:rPr>
              <w:t>-16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劳动教育Ⅳ</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金工实习</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17</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电工实习</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18</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毛泽东思想和中国特色社会主义理论体系概论实践</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暑期实践</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.8</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五</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形势与政策Ⅴ</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公共选修课·4</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工程流体力学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40</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安全科学基础</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安全人机工程</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安全系统工程</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采矿学</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4</w:t>
            </w:r>
            <w:r>
              <w:rPr>
                <w:rFonts w:hint="eastAsia" w:ascii="宋体" w:hAnsi="宋体" w:cs="宋体"/>
                <w:color w:val="auto"/>
                <w:kern w:val="0"/>
                <w:sz w:val="18"/>
                <w:szCs w:val="18"/>
                <w:lang w:val="en-US" w:eastAsia="zh-CN"/>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地下工程概论</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信息检索与创新专利</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安全工程基础实验</w:t>
            </w:r>
            <w:r>
              <w:rPr>
                <w:rFonts w:hint="eastAsia" w:ascii="宋体" w:hAnsi="宋体" w:cs="宋体"/>
                <w:color w:val="auto"/>
                <w:kern w:val="0"/>
                <w:sz w:val="18"/>
                <w:szCs w:val="18"/>
              </w:rPr>
              <w:t>Ⅱ</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劳动教育Ⅴ</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《采矿学》课程设计</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认识实习</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17-18</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22.8</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六</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形势与政策Ⅵ</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大学生职业生涯规划与</w:t>
            </w:r>
            <w:r>
              <w:rPr>
                <w:rFonts w:hint="eastAsia" w:ascii="宋体" w:hAnsi="宋体" w:cs="宋体"/>
                <w:color w:val="auto"/>
                <w:kern w:val="0"/>
                <w:sz w:val="18"/>
                <w:szCs w:val="18"/>
              </w:rPr>
              <w:t>就业指导</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安全专业英语</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安全检测与监控技术</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防火防爆技术</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矿井通风与安全</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瓦斯治理与综合利用</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i/>
                <w:iCs/>
                <w:color w:val="auto"/>
                <w:kern w:val="0"/>
                <w:sz w:val="18"/>
                <w:szCs w:val="18"/>
                <w:lang w:val="en-US" w:eastAsia="zh-CN"/>
              </w:rPr>
            </w:pPr>
            <w:r>
              <w:rPr>
                <w:rFonts w:hint="eastAsia" w:ascii="宋体" w:hAnsi="宋体" w:cs="宋体"/>
                <w:i/>
                <w:iCs/>
                <w:color w:val="auto"/>
                <w:kern w:val="0"/>
                <w:sz w:val="18"/>
                <w:szCs w:val="18"/>
                <w:lang w:val="en-US" w:eastAsia="zh-CN"/>
              </w:rPr>
              <w:t>风险分析与安全评价</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16</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i/>
                <w:iCs/>
                <w:color w:val="auto"/>
                <w:kern w:val="0"/>
                <w:sz w:val="18"/>
                <w:szCs w:val="18"/>
                <w:lang w:val="en-US" w:eastAsia="zh-CN"/>
              </w:rPr>
            </w:pPr>
            <w:r>
              <w:rPr>
                <w:rFonts w:hint="eastAsia" w:ascii="宋体" w:hAnsi="宋体" w:cs="宋体"/>
                <w:i/>
                <w:iCs/>
                <w:color w:val="auto"/>
                <w:kern w:val="0"/>
                <w:sz w:val="18"/>
                <w:szCs w:val="18"/>
              </w:rPr>
              <w:t>矿山灾害防治</w:t>
            </w:r>
            <w:r>
              <w:rPr>
                <w:rFonts w:hint="eastAsia" w:ascii="宋体" w:hAnsi="宋体" w:cs="宋体"/>
                <w:i/>
                <w:iCs/>
                <w:color w:val="auto"/>
                <w:kern w:val="0"/>
                <w:sz w:val="18"/>
                <w:szCs w:val="18"/>
                <w:lang w:val="en-US" w:eastAsia="zh-CN"/>
              </w:rPr>
              <w:t>与环境保护</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ascii="宋体" w:hAnsi="宋体" w:cs="宋体"/>
                <w:color w:val="auto"/>
                <w:kern w:val="0"/>
                <w:sz w:val="18"/>
                <w:szCs w:val="18"/>
              </w:rPr>
              <w:t>0</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地下工程灾害防护</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安全工程创新实验</w:t>
            </w:r>
            <w:r>
              <w:rPr>
                <w:rFonts w:hint="eastAsia" w:ascii="宋体" w:hAnsi="宋体" w:cs="宋体"/>
                <w:color w:val="auto"/>
                <w:kern w:val="0"/>
                <w:sz w:val="18"/>
                <w:szCs w:val="18"/>
              </w:rPr>
              <w:t>Ⅰ</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就业技能训练</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1-1</w:t>
            </w:r>
            <w:r>
              <w:rPr>
                <w:rFonts w:ascii="宋体" w:hAnsi="宋体" w:cs="宋体"/>
                <w:color w:val="auto"/>
                <w:kern w:val="0"/>
                <w:sz w:val="18"/>
                <w:szCs w:val="18"/>
              </w:rPr>
              <w:t>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劳动教育Ⅵ</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《矿井通风与安全》课程设计</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生产实习</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17-20</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21.8</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七</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形势与政策VII</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1-9</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压力容器与机电设备安全</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S</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智慧矿山技术</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职业卫生与工程</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i/>
                <w:iCs/>
                <w:color w:val="auto"/>
                <w:kern w:val="0"/>
                <w:sz w:val="18"/>
                <w:szCs w:val="18"/>
                <w:lang w:val="en-US" w:eastAsia="zh-CN"/>
              </w:rPr>
            </w:pPr>
            <w:r>
              <w:rPr>
                <w:rFonts w:hint="eastAsia" w:ascii="宋体" w:hAnsi="宋体" w:cs="宋体"/>
                <w:i/>
                <w:iCs/>
                <w:color w:val="auto"/>
                <w:kern w:val="0"/>
                <w:sz w:val="18"/>
                <w:szCs w:val="18"/>
              </w:rPr>
              <w:t>安全监察</w:t>
            </w:r>
            <w:r>
              <w:rPr>
                <w:rFonts w:hint="eastAsia" w:ascii="宋体" w:hAnsi="宋体" w:cs="宋体"/>
                <w:i/>
                <w:iCs/>
                <w:color w:val="auto"/>
                <w:kern w:val="0"/>
                <w:sz w:val="18"/>
                <w:szCs w:val="18"/>
                <w:lang w:val="en-US" w:eastAsia="zh-CN"/>
              </w:rPr>
              <w:t>与应急救援</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p>
        </w:tc>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煤层气</w:t>
            </w:r>
            <w:r>
              <w:rPr>
                <w:rFonts w:hint="eastAsia" w:ascii="宋体" w:hAnsi="宋体" w:cs="宋体"/>
                <w:i/>
                <w:iCs/>
                <w:color w:val="auto"/>
                <w:kern w:val="0"/>
                <w:sz w:val="18"/>
                <w:szCs w:val="18"/>
                <w:lang w:val="en-US" w:eastAsia="zh-CN"/>
              </w:rPr>
              <w:t>地质与</w:t>
            </w:r>
            <w:r>
              <w:rPr>
                <w:rFonts w:hint="eastAsia" w:ascii="宋体" w:hAnsi="宋体" w:cs="宋体"/>
                <w:i/>
                <w:iCs/>
                <w:color w:val="auto"/>
                <w:kern w:val="0"/>
                <w:sz w:val="18"/>
                <w:szCs w:val="18"/>
              </w:rPr>
              <w:t>勘探开发</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7</w:t>
            </w:r>
          </w:p>
        </w:tc>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流体网络理论</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8</w:t>
            </w:r>
          </w:p>
        </w:tc>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i/>
                <w:iCs/>
                <w:color w:val="auto"/>
                <w:kern w:val="0"/>
                <w:sz w:val="18"/>
                <w:szCs w:val="18"/>
              </w:rPr>
            </w:pPr>
            <w:r>
              <w:rPr>
                <w:rFonts w:hint="eastAsia" w:ascii="宋体" w:hAnsi="宋体" w:cs="宋体"/>
                <w:i/>
                <w:iCs/>
                <w:color w:val="auto"/>
                <w:kern w:val="0"/>
                <w:sz w:val="18"/>
                <w:szCs w:val="18"/>
              </w:rPr>
              <w:t>矿山地质灾害防治与环境保护</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9</w:t>
            </w:r>
          </w:p>
        </w:tc>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i/>
                <w:iCs/>
                <w:color w:val="auto"/>
                <w:kern w:val="0"/>
                <w:sz w:val="18"/>
                <w:szCs w:val="18"/>
              </w:rPr>
            </w:pPr>
            <w:r>
              <w:rPr>
                <w:rFonts w:hint="eastAsia" w:asciiTheme="minorEastAsia" w:hAnsiTheme="minorEastAsia" w:eastAsiaTheme="minorEastAsia" w:cstheme="minorEastAsia"/>
                <w:i/>
                <w:iCs/>
                <w:color w:val="auto"/>
                <w:kern w:val="0"/>
                <w:sz w:val="20"/>
                <w:szCs w:val="20"/>
                <w:u w:val="none"/>
                <w:lang w:val="en-US" w:eastAsia="zh-CN" w:bidi="ar"/>
              </w:rPr>
              <w:t>矿山企业安全管理</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1.5</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24</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专业·任选</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Theme="minorEastAsia" w:hAnsiTheme="minorEastAsia" w:eastAsiaTheme="minorEastAsia" w:cstheme="minorEastAsia"/>
                <w:i w:val="0"/>
                <w:iCs w:val="0"/>
                <w:color w:val="auto"/>
                <w:kern w:val="0"/>
                <w:sz w:val="20"/>
                <w:szCs w:val="20"/>
                <w:u w:val="none"/>
                <w:lang w:val="en-US" w:eastAsia="zh-CN" w:bidi="ar"/>
              </w:rPr>
            </w:pPr>
            <w:r>
              <w:rPr>
                <w:rFonts w:hint="eastAsia" w:ascii="宋体" w:hAnsi="宋体" w:cs="宋体"/>
                <w:color w:val="auto"/>
                <w:kern w:val="0"/>
                <w:sz w:val="18"/>
                <w:szCs w:val="18"/>
                <w:lang w:val="en-US" w:eastAsia="zh-CN"/>
              </w:rPr>
              <w:t>安全工程创新实验</w:t>
            </w:r>
            <w:r>
              <w:rPr>
                <w:rFonts w:hint="eastAsia" w:ascii="宋体" w:hAnsi="宋体" w:cs="宋体"/>
                <w:color w:val="auto"/>
                <w:kern w:val="0"/>
                <w:sz w:val="18"/>
                <w:szCs w:val="18"/>
              </w:rPr>
              <w:t>Ⅱ</w:t>
            </w:r>
          </w:p>
        </w:tc>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eastAsia="宋体" w:cs="宋体"/>
                <w:i w:val="0"/>
                <w:iCs w:val="0"/>
                <w:color w:val="auto"/>
                <w:kern w:val="0"/>
                <w:sz w:val="18"/>
                <w:szCs w:val="18"/>
                <w:lang w:val="en-US" w:eastAsia="zh-CN"/>
              </w:rPr>
            </w:pPr>
            <w:r>
              <w:rPr>
                <w:rFonts w:hint="eastAsia" w:ascii="宋体" w:hAnsi="宋体" w:cs="宋体"/>
                <w:i w:val="0"/>
                <w:iCs w:val="0"/>
                <w:color w:val="auto"/>
                <w:kern w:val="0"/>
                <w:sz w:val="18"/>
                <w:szCs w:val="18"/>
                <w:lang w:val="en-US" w:eastAsia="zh-CN"/>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i w:val="0"/>
                <w:iCs w:val="0"/>
                <w:color w:val="auto"/>
                <w:kern w:val="0"/>
                <w:sz w:val="18"/>
                <w:szCs w:val="18"/>
                <w:lang w:val="en-US" w:eastAsia="zh-CN"/>
              </w:rPr>
            </w:pPr>
            <w:r>
              <w:rPr>
                <w:rFonts w:hint="eastAsia" w:ascii="宋体" w:hAnsi="宋体" w:cs="宋体"/>
                <w:i w:val="0"/>
                <w:iCs w:val="0"/>
                <w:color w:val="auto"/>
                <w:kern w:val="0"/>
                <w:sz w:val="18"/>
                <w:szCs w:val="18"/>
                <w:lang w:val="en-US" w:eastAsia="zh-CN"/>
              </w:rPr>
              <w:t>32</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cs="宋体"/>
                <w:i w:val="0"/>
                <w:iCs w:val="0"/>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14</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《瓦斯防治与综合利用》课程设计</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15-16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劳动教育VII</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1-16</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13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毕业实习</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17-20</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18.1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八</w:t>
            </w: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形势与政策VIII</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0.5</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8</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公共·必修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1-12</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第二课堂</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1-12</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创新创业实践课</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实践·选修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1-12</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劳动教育VIII</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0.1</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1-12</w:t>
            </w:r>
          </w:p>
        </w:tc>
      </w:tr>
      <w:tr>
        <w:tblPrEx>
          <w:tblCellMar>
            <w:top w:w="0" w:type="dxa"/>
            <w:left w:w="108" w:type="dxa"/>
            <w:bottom w:w="0" w:type="dxa"/>
            <w:right w:w="108" w:type="dxa"/>
          </w:tblCellMar>
        </w:tblPrEx>
        <w:trPr>
          <w:trHeight w:val="288" w:hRule="atLeast"/>
        </w:trPr>
        <w:tc>
          <w:tcPr>
            <w:tcW w:w="6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ascii="宋体" w:hAnsi="宋体" w:cs="宋体"/>
                <w:color w:val="auto"/>
                <w:kern w:val="0"/>
                <w:sz w:val="18"/>
                <w:szCs w:val="18"/>
              </w:rPr>
              <w:t>5</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毕业设计（论文）</w:t>
            </w: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6</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12周</w:t>
            </w:r>
          </w:p>
        </w:tc>
        <w:tc>
          <w:tcPr>
            <w:tcW w:w="11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实践·必修</w:t>
            </w:r>
          </w:p>
        </w:tc>
        <w:tc>
          <w:tcPr>
            <w:tcW w:w="6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C</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1-12</w:t>
            </w: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小计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10.6</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r>
        <w:tblPrEx>
          <w:tblCellMar>
            <w:top w:w="0" w:type="dxa"/>
            <w:left w:w="108" w:type="dxa"/>
            <w:bottom w:w="0" w:type="dxa"/>
            <w:right w:w="108" w:type="dxa"/>
          </w:tblCellMar>
        </w:tblPrEx>
        <w:trPr>
          <w:trHeight w:val="288" w:hRule="atLeast"/>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r>
              <w:rPr>
                <w:rFonts w:hint="eastAsia" w:ascii="宋体" w:hAnsi="宋体" w:cs="宋体"/>
                <w:color w:val="auto"/>
                <w:kern w:val="0"/>
                <w:sz w:val="18"/>
                <w:szCs w:val="18"/>
              </w:rPr>
              <w:t>总计</w:t>
            </w:r>
          </w:p>
        </w:tc>
        <w:tc>
          <w:tcPr>
            <w:tcW w:w="3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6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157</w:t>
            </w:r>
          </w:p>
        </w:tc>
        <w:tc>
          <w:tcPr>
            <w:tcW w:w="6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cs="宋体"/>
                <w:color w:val="auto"/>
                <w:kern w:val="0"/>
                <w:sz w:val="18"/>
                <w:szCs w:val="18"/>
              </w:rPr>
            </w:pPr>
          </w:p>
        </w:tc>
        <w:tc>
          <w:tcPr>
            <w:tcW w:w="1169"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670"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c>
          <w:tcPr>
            <w:tcW w:w="7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noWrap/>
            <w:vAlign w:val="center"/>
          </w:tcPr>
          <w:p>
            <w:pPr>
              <w:widowControl/>
              <w:jc w:val="center"/>
              <w:rPr>
                <w:rFonts w:ascii="Times New Roman" w:hAnsi="Times New Roman" w:eastAsia="Times New Roman" w:cs="Times New Roman"/>
                <w:color w:val="auto"/>
                <w:kern w:val="0"/>
                <w:sz w:val="18"/>
                <w:szCs w:val="18"/>
              </w:rPr>
            </w:pPr>
          </w:p>
        </w:tc>
      </w:tr>
    </w:tbl>
    <w:p>
      <w:pPr>
        <w:numPr>
          <w:ilvl w:val="0"/>
          <w:numId w:val="3"/>
        </w:numPr>
        <w:spacing w:line="570" w:lineRule="exact"/>
        <w:ind w:firstLine="560" w:firstLineChars="200"/>
        <w:outlineLvl w:val="0"/>
        <w:rPr>
          <w:rFonts w:ascii="黑体" w:hAnsi="黑体" w:eastAsia="黑体"/>
          <w:bCs/>
          <w:color w:val="auto"/>
          <w:sz w:val="28"/>
          <w:szCs w:val="28"/>
          <w:lang w:val="zh-CN"/>
        </w:rPr>
        <w:sectPr>
          <w:pgSz w:w="11906" w:h="16838"/>
          <w:pgMar w:top="1440" w:right="1803" w:bottom="1440" w:left="1803" w:header="851" w:footer="992" w:gutter="0"/>
          <w:cols w:space="0" w:num="1"/>
          <w:docGrid w:type="lines" w:linePitch="319" w:charSpace="0"/>
        </w:sectPr>
      </w:pPr>
    </w:p>
    <w:p>
      <w:pPr>
        <w:numPr>
          <w:ilvl w:val="0"/>
          <w:numId w:val="4"/>
        </w:numPr>
        <w:spacing w:line="570" w:lineRule="exact"/>
        <w:ind w:firstLine="560" w:firstLineChars="200"/>
        <w:outlineLvl w:val="0"/>
        <w:rPr>
          <w:rFonts w:hint="eastAsia" w:ascii="黑体" w:hAnsi="黑体" w:eastAsia="黑体"/>
          <w:bCs/>
          <w:color w:val="auto"/>
          <w:sz w:val="28"/>
          <w:szCs w:val="28"/>
          <w:lang w:val="zh-CN"/>
        </w:rPr>
      </w:pPr>
      <w:r>
        <w:rPr>
          <w:rFonts w:hint="eastAsia" w:ascii="黑体" w:hAnsi="黑体" w:eastAsia="黑体"/>
          <w:bCs/>
          <w:color w:val="auto"/>
          <w:sz w:val="28"/>
          <w:szCs w:val="28"/>
          <w:lang w:val="zh-CN"/>
        </w:rPr>
        <w:t>课程体系拓扑图</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color w:val="auto"/>
          <w:lang w:val="zh-CN"/>
        </w:rPr>
        <w:sectPr>
          <w:pgSz w:w="16838" w:h="11906" w:orient="landscape"/>
          <w:pgMar w:top="1236" w:right="873" w:bottom="1236" w:left="873" w:header="851" w:footer="992" w:gutter="0"/>
          <w:cols w:space="0" w:num="1"/>
          <w:docGrid w:type="lines" w:linePitch="319" w:charSpace="0"/>
        </w:sectPr>
      </w:pPr>
      <w:r>
        <w:rPr>
          <w:color w:val="auto"/>
          <w:lang w:val="zh-CN"/>
        </w:rPr>
        <w:drawing>
          <wp:inline distT="0" distB="0" distL="114300" distR="114300">
            <wp:extent cx="9481185" cy="5147310"/>
            <wp:effectExtent l="0" t="0" r="13335" b="3810"/>
            <wp:docPr id="2" name="图片 2" descr="课程体系拓扑图_out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课程体系拓扑图_out_1"/>
                    <pic:cNvPicPr>
                      <a:picLocks noChangeAspect="1"/>
                    </pic:cNvPicPr>
                  </pic:nvPicPr>
                  <pic:blipFill>
                    <a:blip r:embed="rId7"/>
                    <a:srcRect b="23231"/>
                    <a:stretch>
                      <a:fillRect/>
                    </a:stretch>
                  </pic:blipFill>
                  <pic:spPr>
                    <a:xfrm>
                      <a:off x="0" y="0"/>
                      <a:ext cx="9481185" cy="5147310"/>
                    </a:xfrm>
                    <a:prstGeom prst="rect">
                      <a:avLst/>
                    </a:prstGeom>
                  </pic:spPr>
                </pic:pic>
              </a:graphicData>
            </a:graphic>
          </wp:inline>
        </w:drawing>
      </w:r>
    </w:p>
    <w:p>
      <w:pPr>
        <w:spacing w:line="570" w:lineRule="exact"/>
        <w:outlineLvl w:val="0"/>
        <w:rPr>
          <w:rFonts w:ascii="黑体" w:hAnsi="黑体" w:eastAsia="黑体"/>
          <w:bCs/>
          <w:color w:val="auto"/>
          <w:sz w:val="28"/>
          <w:szCs w:val="28"/>
          <w:lang w:val="zh-CN"/>
        </w:rPr>
      </w:pPr>
      <w:r>
        <w:rPr>
          <w:rFonts w:hint="eastAsia" w:ascii="黑体" w:hAnsi="黑体" w:eastAsia="黑体"/>
          <w:bCs/>
          <w:color w:val="auto"/>
          <w:sz w:val="28"/>
          <w:szCs w:val="28"/>
          <w:lang w:val="zh-CN"/>
        </w:rPr>
        <w:t>十六、说明</w:t>
      </w:r>
    </w:p>
    <w:p>
      <w:pPr>
        <w:spacing w:line="570" w:lineRule="exact"/>
        <w:ind w:firstLine="560"/>
        <w:outlineLvl w:val="0"/>
        <w:rPr>
          <w:rFonts w:ascii="黑体" w:hAnsi="黑体" w:eastAsia="黑体"/>
          <w:bCs/>
          <w:color w:val="auto"/>
          <w:sz w:val="28"/>
          <w:szCs w:val="28"/>
          <w:lang w:val="zh-CN"/>
        </w:rPr>
      </w:pPr>
      <w:r>
        <w:rPr>
          <w:rFonts w:hint="eastAsia" w:ascii="黑体" w:hAnsi="黑体" w:eastAsia="黑体"/>
          <w:bCs/>
          <w:color w:val="auto"/>
          <w:sz w:val="28"/>
          <w:szCs w:val="28"/>
          <w:lang w:val="zh-CN"/>
        </w:rPr>
        <w:t>（一）</w:t>
      </w:r>
      <w:r>
        <w:rPr>
          <w:rFonts w:ascii="黑体" w:hAnsi="黑体" w:eastAsia="黑体"/>
          <w:bCs/>
          <w:color w:val="auto"/>
          <w:sz w:val="28"/>
          <w:szCs w:val="28"/>
          <w:lang w:val="zh-CN"/>
        </w:rPr>
        <w:t>适用对象</w:t>
      </w:r>
    </w:p>
    <w:p>
      <w:pPr>
        <w:autoSpaceDE w:val="0"/>
        <w:autoSpaceDN w:val="0"/>
        <w:adjustRightInd w:val="0"/>
        <w:spacing w:line="570" w:lineRule="exact"/>
        <w:jc w:val="left"/>
        <w:rPr>
          <w:rFonts w:ascii="宋体" w:hAnsi="宋体"/>
          <w:bCs/>
          <w:color w:val="auto"/>
          <w:kern w:val="0"/>
          <w:sz w:val="24"/>
          <w:lang w:val="zh-CN"/>
        </w:rPr>
      </w:pPr>
      <w:r>
        <w:rPr>
          <w:rFonts w:hint="eastAsia" w:ascii="宋体" w:hAnsi="宋体"/>
          <w:bCs/>
          <w:color w:val="auto"/>
          <w:kern w:val="0"/>
          <w:sz w:val="24"/>
          <w:lang w:val="zh-CN"/>
        </w:rPr>
        <w:t xml:space="preserve"> </w:t>
      </w:r>
      <w:r>
        <w:rPr>
          <w:rFonts w:ascii="宋体" w:hAnsi="宋体"/>
          <w:bCs/>
          <w:color w:val="auto"/>
          <w:kern w:val="0"/>
          <w:sz w:val="24"/>
          <w:lang w:val="zh-CN"/>
        </w:rPr>
        <w:tab/>
      </w:r>
      <w:r>
        <w:rPr>
          <w:rFonts w:ascii="宋体" w:hAnsi="宋体"/>
          <w:bCs/>
          <w:color w:val="auto"/>
          <w:kern w:val="0"/>
          <w:sz w:val="24"/>
          <w:lang w:val="zh-CN"/>
        </w:rPr>
        <w:t xml:space="preserve">  </w:t>
      </w:r>
      <w:r>
        <w:rPr>
          <w:rFonts w:hint="eastAsia" w:ascii="宋体" w:hAnsi="宋体"/>
          <w:bCs/>
          <w:color w:val="auto"/>
          <w:kern w:val="0"/>
          <w:sz w:val="24"/>
          <w:lang w:val="zh-CN"/>
        </w:rPr>
        <w:t>本</w:t>
      </w:r>
      <w:r>
        <w:rPr>
          <w:rFonts w:ascii="宋体" w:hAnsi="宋体"/>
          <w:bCs/>
          <w:color w:val="auto"/>
          <w:kern w:val="0"/>
          <w:sz w:val="24"/>
          <w:lang w:val="zh-CN"/>
        </w:rPr>
        <w:t>培养方案适用于</w:t>
      </w:r>
      <w:r>
        <w:rPr>
          <w:rFonts w:hint="eastAsia" w:ascii="宋体" w:hAnsi="宋体"/>
          <w:bCs/>
          <w:color w:val="auto"/>
          <w:kern w:val="0"/>
          <w:sz w:val="24"/>
          <w:lang w:val="en-US" w:eastAsia="zh-CN"/>
        </w:rPr>
        <w:t>安全工程</w:t>
      </w:r>
      <w:r>
        <w:rPr>
          <w:rFonts w:ascii="宋体" w:hAnsi="宋体"/>
          <w:bCs/>
          <w:color w:val="auto"/>
          <w:kern w:val="0"/>
          <w:sz w:val="24"/>
          <w:lang w:val="zh-CN"/>
        </w:rPr>
        <w:t>专业</w:t>
      </w:r>
      <w:r>
        <w:rPr>
          <w:rFonts w:hint="eastAsia" w:ascii="宋体" w:hAnsi="宋体"/>
          <w:bCs/>
          <w:color w:val="auto"/>
          <w:kern w:val="0"/>
          <w:sz w:val="24"/>
          <w:lang w:val="en-US" w:eastAsia="zh-CN"/>
        </w:rPr>
        <w:t>2021</w:t>
      </w:r>
      <w:r>
        <w:rPr>
          <w:rFonts w:hint="eastAsia" w:ascii="宋体" w:hAnsi="宋体"/>
          <w:bCs/>
          <w:color w:val="auto"/>
          <w:kern w:val="0"/>
          <w:sz w:val="24"/>
          <w:lang w:val="zh-CN"/>
        </w:rPr>
        <w:t>级</w:t>
      </w:r>
      <w:r>
        <w:rPr>
          <w:rFonts w:ascii="宋体" w:hAnsi="宋体"/>
          <w:bCs/>
          <w:color w:val="auto"/>
          <w:kern w:val="0"/>
          <w:sz w:val="24"/>
          <w:lang w:val="zh-CN"/>
        </w:rPr>
        <w:t>学生，后续</w:t>
      </w:r>
      <w:r>
        <w:rPr>
          <w:rFonts w:hint="eastAsia" w:ascii="宋体" w:hAnsi="宋体"/>
          <w:bCs/>
          <w:color w:val="auto"/>
          <w:kern w:val="0"/>
          <w:sz w:val="24"/>
          <w:lang w:val="zh-CN"/>
        </w:rPr>
        <w:t>年级</w:t>
      </w:r>
      <w:r>
        <w:rPr>
          <w:rFonts w:ascii="宋体" w:hAnsi="宋体"/>
          <w:bCs/>
          <w:color w:val="auto"/>
          <w:kern w:val="0"/>
          <w:sz w:val="24"/>
          <w:lang w:val="zh-CN"/>
        </w:rPr>
        <w:t>将根据</w:t>
      </w:r>
      <w:r>
        <w:rPr>
          <w:rFonts w:hint="eastAsia" w:ascii="宋体" w:hAnsi="宋体"/>
          <w:bCs/>
          <w:color w:val="auto"/>
          <w:kern w:val="0"/>
          <w:sz w:val="24"/>
          <w:lang w:val="zh-CN"/>
        </w:rPr>
        <w:t>使用</w:t>
      </w:r>
      <w:r>
        <w:rPr>
          <w:rFonts w:ascii="宋体" w:hAnsi="宋体"/>
          <w:bCs/>
          <w:color w:val="auto"/>
          <w:kern w:val="0"/>
          <w:sz w:val="24"/>
          <w:lang w:val="zh-CN"/>
        </w:rPr>
        <w:t>情况进行适当修订。</w:t>
      </w:r>
      <w:r>
        <w:rPr>
          <w:rFonts w:ascii="宋体" w:hAnsi="宋体"/>
          <w:bCs/>
          <w:color w:val="auto"/>
          <w:kern w:val="0"/>
          <w:sz w:val="24"/>
          <w:lang w:val="zh-CN"/>
        </w:rPr>
        <w:tab/>
      </w:r>
    </w:p>
    <w:p>
      <w:pPr>
        <w:spacing w:line="570" w:lineRule="exact"/>
        <w:ind w:firstLine="560"/>
        <w:outlineLvl w:val="0"/>
        <w:rPr>
          <w:rFonts w:ascii="黑体" w:hAnsi="黑体" w:eastAsia="黑体"/>
          <w:bCs/>
          <w:color w:val="auto"/>
          <w:sz w:val="28"/>
          <w:szCs w:val="28"/>
          <w:lang w:val="zh-CN"/>
        </w:rPr>
      </w:pPr>
      <w:r>
        <w:rPr>
          <w:rFonts w:hint="eastAsia" w:ascii="黑体" w:hAnsi="黑体" w:eastAsia="黑体"/>
          <w:bCs/>
          <w:color w:val="auto"/>
          <w:sz w:val="28"/>
          <w:szCs w:val="28"/>
          <w:lang w:val="zh-CN"/>
        </w:rPr>
        <w:t>（二）修订</w:t>
      </w:r>
      <w:r>
        <w:rPr>
          <w:rFonts w:ascii="黑体" w:hAnsi="黑体" w:eastAsia="黑体"/>
          <w:bCs/>
          <w:color w:val="auto"/>
          <w:sz w:val="28"/>
          <w:szCs w:val="28"/>
          <w:lang w:val="zh-CN"/>
        </w:rPr>
        <w:t>过程</w:t>
      </w:r>
    </w:p>
    <w:p>
      <w:pPr>
        <w:autoSpaceDE w:val="0"/>
        <w:autoSpaceDN w:val="0"/>
        <w:adjustRightInd w:val="0"/>
        <w:spacing w:line="570" w:lineRule="exact"/>
        <w:jc w:val="left"/>
        <w:rPr>
          <w:rFonts w:ascii="宋体" w:hAnsi="宋体" w:cs="Times New Roman"/>
          <w:bCs/>
          <w:color w:val="auto"/>
          <w:kern w:val="0"/>
          <w:sz w:val="24"/>
          <w:szCs w:val="24"/>
        </w:rPr>
      </w:pPr>
      <w:r>
        <w:rPr>
          <w:rFonts w:ascii="宋体" w:hAnsi="宋体"/>
          <w:bCs/>
          <w:color w:val="auto"/>
          <w:kern w:val="0"/>
          <w:sz w:val="24"/>
          <w:lang w:val="zh-CN"/>
        </w:rPr>
        <w:tab/>
      </w:r>
      <w:r>
        <w:rPr>
          <w:rFonts w:hint="eastAsia" w:ascii="宋体" w:hAnsi="宋体"/>
          <w:bCs/>
          <w:color w:val="auto"/>
          <w:kern w:val="0"/>
          <w:sz w:val="24"/>
        </w:rPr>
        <w:t xml:space="preserve">  </w:t>
      </w:r>
      <w:r>
        <w:rPr>
          <w:rFonts w:hint="eastAsia" w:ascii="宋体" w:hAnsi="宋体" w:cs="Times New Roman"/>
          <w:bCs/>
          <w:color w:val="auto"/>
          <w:kern w:val="0"/>
          <w:sz w:val="24"/>
          <w:szCs w:val="24"/>
        </w:rPr>
        <w:t>根据人才培养方案“反向设计”原则，安全工程系采取“企业（行业）调研——毕业生就业岗位、能力分析——培养目标、毕业要求制定——课程体系及教学环节设计——初稿校企专家论证——终稿学校审批”的路线，组织教师到多家煤炭企业、高校进行调研，参考国内其他高校安全工程专业培养方案，结合六盘水师范学院“地方性”、“应用型”两大属性和服务地方经济发展的办学定位，制定了安全工程专业的培养目标，进而确定毕业要求和课程体系。根据《六盘水师范学院党政办公室关于202</w:t>
      </w:r>
      <w:r>
        <w:rPr>
          <w:rFonts w:hint="eastAsia" w:ascii="宋体" w:hAnsi="宋体" w:cs="Times New Roman"/>
          <w:bCs/>
          <w:color w:val="auto"/>
          <w:kern w:val="0"/>
          <w:sz w:val="24"/>
          <w:szCs w:val="24"/>
          <w:lang w:val="en-US" w:eastAsia="zh-CN"/>
        </w:rPr>
        <w:t>1</w:t>
      </w:r>
      <w:r>
        <w:rPr>
          <w:rFonts w:hint="eastAsia" w:ascii="宋体" w:hAnsi="宋体" w:cs="Times New Roman"/>
          <w:bCs/>
          <w:color w:val="auto"/>
          <w:kern w:val="0"/>
          <w:sz w:val="24"/>
          <w:szCs w:val="24"/>
        </w:rPr>
        <w:t>级本科专业人才培养方案修订事宜的补充通知》，进一步对培养方案进行了修订，形成此终稿。</w:t>
      </w:r>
    </w:p>
    <w:p>
      <w:pPr>
        <w:autoSpaceDE w:val="0"/>
        <w:autoSpaceDN w:val="0"/>
        <w:adjustRightInd w:val="0"/>
        <w:spacing w:line="570" w:lineRule="exact"/>
        <w:ind w:firstLine="3600" w:firstLineChars="1500"/>
        <w:jc w:val="left"/>
        <w:rPr>
          <w:rFonts w:ascii="宋体" w:hAnsi="宋体" w:cs="Times New Roman"/>
          <w:bCs/>
          <w:color w:val="auto"/>
          <w:kern w:val="0"/>
          <w:sz w:val="24"/>
          <w:szCs w:val="24"/>
        </w:rPr>
      </w:pPr>
    </w:p>
    <w:p>
      <w:pPr>
        <w:autoSpaceDE w:val="0"/>
        <w:autoSpaceDN w:val="0"/>
        <w:adjustRightInd w:val="0"/>
        <w:spacing w:line="570" w:lineRule="exact"/>
        <w:ind w:firstLine="3600" w:firstLineChars="1500"/>
        <w:jc w:val="left"/>
        <w:rPr>
          <w:rFonts w:ascii="宋体" w:hAnsi="宋体" w:cs="Times New Roman"/>
          <w:bCs/>
          <w:color w:val="auto"/>
          <w:kern w:val="0"/>
          <w:sz w:val="24"/>
          <w:szCs w:val="24"/>
        </w:rPr>
      </w:pPr>
      <w:r>
        <w:rPr>
          <w:rFonts w:hint="eastAsia" w:ascii="宋体" w:hAnsi="宋体" w:cs="Times New Roman"/>
          <w:bCs/>
          <w:color w:val="auto"/>
          <w:kern w:val="0"/>
          <w:sz w:val="24"/>
          <w:szCs w:val="24"/>
          <w:lang w:val="zh-CN"/>
        </w:rPr>
        <w:t>编 制：</w:t>
      </w:r>
      <w:r>
        <w:rPr>
          <w:rFonts w:hint="eastAsia" w:ascii="宋体" w:hAnsi="宋体" w:cs="Times New Roman"/>
          <w:bCs/>
          <w:color w:val="auto"/>
          <w:kern w:val="0"/>
          <w:sz w:val="24"/>
          <w:szCs w:val="24"/>
        </w:rPr>
        <w:t>安全工程教学系（教研室）</w:t>
      </w:r>
    </w:p>
    <w:p>
      <w:pPr>
        <w:autoSpaceDE w:val="0"/>
        <w:autoSpaceDN w:val="0"/>
        <w:adjustRightInd w:val="0"/>
        <w:spacing w:line="570" w:lineRule="exact"/>
        <w:ind w:firstLine="3600" w:firstLineChars="1500"/>
        <w:jc w:val="left"/>
        <w:rPr>
          <w:rFonts w:ascii="宋体" w:hAnsi="宋体" w:cs="Times New Roman"/>
          <w:bCs/>
          <w:color w:val="auto"/>
          <w:kern w:val="0"/>
          <w:sz w:val="24"/>
          <w:szCs w:val="24"/>
        </w:rPr>
      </w:pPr>
      <w:r>
        <w:rPr>
          <w:rFonts w:hint="eastAsia" w:ascii="宋体" w:hAnsi="宋体" w:cs="Times New Roman"/>
          <w:bCs/>
          <w:color w:val="auto"/>
          <w:kern w:val="0"/>
          <w:sz w:val="24"/>
          <w:szCs w:val="24"/>
          <w:lang w:val="zh-CN"/>
        </w:rPr>
        <w:t>执笔人</w:t>
      </w:r>
      <w:r>
        <w:rPr>
          <w:rFonts w:ascii="宋体" w:hAnsi="宋体" w:cs="Times New Roman"/>
          <w:bCs/>
          <w:color w:val="auto"/>
          <w:kern w:val="0"/>
          <w:sz w:val="24"/>
          <w:szCs w:val="24"/>
          <w:lang w:val="zh-CN"/>
        </w:rPr>
        <w:t>：</w:t>
      </w:r>
      <w:r>
        <w:rPr>
          <w:rFonts w:hint="eastAsia" w:ascii="宋体" w:hAnsi="宋体" w:cs="Times New Roman"/>
          <w:bCs/>
          <w:color w:val="auto"/>
          <w:kern w:val="0"/>
          <w:sz w:val="24"/>
          <w:szCs w:val="24"/>
        </w:rPr>
        <w:t>杨付领</w:t>
      </w:r>
    </w:p>
    <w:p>
      <w:pPr>
        <w:autoSpaceDE w:val="0"/>
        <w:autoSpaceDN w:val="0"/>
        <w:adjustRightInd w:val="0"/>
        <w:spacing w:line="570" w:lineRule="exact"/>
        <w:jc w:val="left"/>
        <w:rPr>
          <w:rFonts w:ascii="宋体" w:hAnsi="宋体" w:cs="Times New Roman"/>
          <w:bCs/>
          <w:color w:val="auto"/>
          <w:kern w:val="0"/>
          <w:sz w:val="24"/>
          <w:szCs w:val="24"/>
          <w:lang w:val="zh-CN"/>
        </w:rPr>
      </w:pPr>
      <w:r>
        <w:rPr>
          <w:rFonts w:hint="eastAsia" w:ascii="宋体" w:hAnsi="宋体" w:cs="Times New Roman"/>
          <w:bCs/>
          <w:color w:val="auto"/>
          <w:kern w:val="0"/>
          <w:sz w:val="24"/>
          <w:szCs w:val="24"/>
          <w:lang w:val="zh-CN"/>
        </w:rPr>
        <w:t xml:space="preserve">                              审 核</w:t>
      </w:r>
      <w:r>
        <w:rPr>
          <w:rFonts w:ascii="宋体" w:hAnsi="宋体" w:cs="Times New Roman"/>
          <w:bCs/>
          <w:color w:val="auto"/>
          <w:kern w:val="0"/>
          <w:sz w:val="24"/>
          <w:szCs w:val="24"/>
          <w:lang w:val="zh-CN"/>
        </w:rPr>
        <w:t>：</w:t>
      </w:r>
      <w:r>
        <w:rPr>
          <w:rFonts w:hint="eastAsia" w:ascii="宋体" w:hAnsi="宋体" w:cs="Times New Roman"/>
          <w:bCs/>
          <w:color w:val="auto"/>
          <w:kern w:val="0"/>
          <w:sz w:val="24"/>
          <w:szCs w:val="24"/>
        </w:rPr>
        <w:t>矿业与土木工程</w:t>
      </w:r>
      <w:r>
        <w:rPr>
          <w:rFonts w:ascii="宋体" w:hAnsi="宋体" w:cs="Times New Roman"/>
          <w:bCs/>
          <w:color w:val="auto"/>
          <w:kern w:val="0"/>
          <w:sz w:val="24"/>
          <w:szCs w:val="24"/>
          <w:lang w:val="zh-CN"/>
        </w:rPr>
        <w:t>学院教学指导</w:t>
      </w:r>
      <w:r>
        <w:rPr>
          <w:rFonts w:hint="eastAsia" w:ascii="宋体" w:hAnsi="宋体" w:cs="Times New Roman"/>
          <w:bCs/>
          <w:color w:val="auto"/>
          <w:kern w:val="0"/>
          <w:sz w:val="24"/>
          <w:szCs w:val="24"/>
        </w:rPr>
        <w:t>委员</w:t>
      </w:r>
      <w:r>
        <w:rPr>
          <w:rFonts w:ascii="宋体" w:hAnsi="宋体" w:cs="Times New Roman"/>
          <w:bCs/>
          <w:color w:val="auto"/>
          <w:kern w:val="0"/>
          <w:sz w:val="24"/>
          <w:szCs w:val="24"/>
          <w:lang w:val="zh-CN"/>
        </w:rPr>
        <w:t>会</w:t>
      </w:r>
    </w:p>
    <w:p>
      <w:pPr>
        <w:autoSpaceDE w:val="0"/>
        <w:autoSpaceDN w:val="0"/>
        <w:adjustRightInd w:val="0"/>
        <w:spacing w:line="570" w:lineRule="exact"/>
        <w:jc w:val="left"/>
        <w:rPr>
          <w:rFonts w:ascii="宋体" w:hAnsi="宋体" w:cs="Times New Roman"/>
          <w:bCs/>
          <w:color w:val="auto"/>
          <w:kern w:val="0"/>
          <w:sz w:val="24"/>
          <w:szCs w:val="24"/>
          <w:lang w:val="zh-CN"/>
        </w:rPr>
      </w:pPr>
      <w:r>
        <w:rPr>
          <w:rFonts w:hint="eastAsia" w:ascii="宋体" w:hAnsi="宋体" w:cs="Times New Roman"/>
          <w:bCs/>
          <w:color w:val="auto"/>
          <w:kern w:val="0"/>
          <w:sz w:val="24"/>
          <w:szCs w:val="24"/>
          <w:lang w:val="zh-CN"/>
        </w:rPr>
        <w:t xml:space="preserve">                              审 定：</w:t>
      </w:r>
      <w:r>
        <w:rPr>
          <w:rFonts w:ascii="宋体" w:hAnsi="宋体" w:cs="Times New Roman"/>
          <w:bCs/>
          <w:color w:val="auto"/>
          <w:kern w:val="0"/>
          <w:sz w:val="24"/>
          <w:szCs w:val="24"/>
          <w:lang w:val="zh-CN"/>
        </w:rPr>
        <w:t>学校教学指导委员会</w:t>
      </w:r>
    </w:p>
    <w:p>
      <w:pPr>
        <w:autoSpaceDE w:val="0"/>
        <w:autoSpaceDN w:val="0"/>
        <w:adjustRightInd w:val="0"/>
        <w:spacing w:line="570" w:lineRule="exact"/>
        <w:ind w:firstLine="4320" w:firstLineChars="1800"/>
        <w:jc w:val="left"/>
        <w:rPr>
          <w:rFonts w:hint="default"/>
          <w:color w:val="auto"/>
          <w:lang w:val="en-US" w:eastAsia="zh-CN"/>
        </w:rPr>
      </w:pPr>
      <w:r>
        <w:rPr>
          <w:rFonts w:ascii="宋体" w:hAnsi="宋体" w:cs="Times New Roman"/>
          <w:bCs/>
          <w:color w:val="auto"/>
          <w:kern w:val="0"/>
          <w:sz w:val="24"/>
          <w:szCs w:val="24"/>
          <w:lang w:val="zh-CN"/>
        </w:rPr>
        <w:t>202</w:t>
      </w:r>
      <w:r>
        <w:rPr>
          <w:rFonts w:hint="eastAsia" w:ascii="宋体" w:hAnsi="宋体" w:cs="Times New Roman"/>
          <w:bCs/>
          <w:color w:val="auto"/>
          <w:kern w:val="0"/>
          <w:sz w:val="24"/>
          <w:szCs w:val="24"/>
          <w:lang w:val="en-US" w:eastAsia="zh-CN"/>
        </w:rPr>
        <w:t>1</w:t>
      </w:r>
      <w:r>
        <w:rPr>
          <w:rFonts w:ascii="宋体" w:hAnsi="宋体" w:cs="Times New Roman"/>
          <w:bCs/>
          <w:color w:val="auto"/>
          <w:kern w:val="0"/>
          <w:sz w:val="24"/>
          <w:szCs w:val="24"/>
          <w:lang w:val="zh-CN"/>
        </w:rPr>
        <w:t>年</w:t>
      </w:r>
      <w:r>
        <w:rPr>
          <w:rFonts w:hint="eastAsia" w:ascii="宋体" w:hAnsi="宋体" w:cs="Times New Roman"/>
          <w:bCs/>
          <w:color w:val="auto"/>
          <w:kern w:val="0"/>
          <w:sz w:val="24"/>
          <w:szCs w:val="24"/>
          <w:lang w:val="en-US" w:eastAsia="zh-CN"/>
        </w:rPr>
        <w:t>6</w:t>
      </w:r>
      <w:r>
        <w:rPr>
          <w:rFonts w:ascii="宋体" w:hAnsi="宋体" w:cs="Times New Roman"/>
          <w:bCs/>
          <w:color w:val="auto"/>
          <w:kern w:val="0"/>
          <w:sz w:val="24"/>
          <w:szCs w:val="24"/>
          <w:lang w:val="zh-CN"/>
        </w:rPr>
        <w:t>月</w:t>
      </w:r>
      <w:r>
        <w:rPr>
          <w:rFonts w:ascii="宋体" w:hAnsi="宋体" w:cs="Times New Roman"/>
          <w:bCs/>
          <w:color w:val="auto"/>
          <w:kern w:val="0"/>
          <w:sz w:val="24"/>
          <w:szCs w:val="24"/>
        </w:rPr>
        <w:t>20</w:t>
      </w:r>
      <w:r>
        <w:rPr>
          <w:rFonts w:ascii="宋体" w:hAnsi="宋体" w:cs="Times New Roman"/>
          <w:bCs/>
          <w:color w:val="auto"/>
          <w:kern w:val="0"/>
          <w:sz w:val="24"/>
          <w:szCs w:val="24"/>
          <w:lang w:val="zh-CN"/>
        </w:rPr>
        <w:t>日</w:t>
      </w:r>
    </w:p>
    <w:p>
      <w:pPr>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PMingLiU">
    <w:altName w:val="Microsoft JhengHei UI"/>
    <w:panose1 w:val="02010601000101010101"/>
    <w:charset w:val="88"/>
    <w:family w:val="roma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仿宋_GB2312">
    <w:panose1 w:val="02010609030101010101"/>
    <w:charset w:val="86"/>
    <w:family w:val="modern"/>
    <w:pitch w:val="default"/>
    <w:sig w:usb0="00000001" w:usb1="080E0000" w:usb2="00000000" w:usb3="00000000" w:csb0="00040000" w:csb1="00000000"/>
  </w:font>
  <w:font w:name="BatangChe">
    <w:altName w:val="Malgun Gothic"/>
    <w:panose1 w:val="00000000000000000000"/>
    <w:charset w:val="81"/>
    <w:family w:val="modern"/>
    <w:pitch w:val="default"/>
    <w:sig w:usb0="00000000" w:usb1="00000000" w:usb2="00000030" w:usb3="00000000" w:csb0="0008009F"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Malgun Gothic">
    <w:panose1 w:val="020B0503020000020004"/>
    <w:charset w:val="81"/>
    <w:family w:val="auto"/>
    <w:pitch w:val="default"/>
    <w:sig w:usb0="9000002F" w:usb1="29D77CFB" w:usb2="00000012" w:usb3="00000000" w:csb0="0008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H8qZhcYBAACPAwAADgAAAAAAAAABACAAAAAfAQAAZHJzL2Uyb0RvYy54&#10;bWxQSwUGAAAAAAYABgBZAQAAVw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wps:txbx>
                    <wps:bodyPr vert="horz" wrap="none" lIns="0" tIns="0" rIns="0" bIns="0" anchor="t">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EC8bAPKAQAAkgMAAA4AAAAAAAAAAQAgAAAAHwEAAGRycy9lMm9E&#10;b2MueG1sUEsFBgAAAAAGAAYAWQEAAFs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61</w:t>
                    </w:r>
                    <w:r>
                      <w:rPr>
                        <w:rFonts w:hint="eastAsia"/>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Ll1uVLQAAAABQEAAA8AAAAAAAAAAQAgAAAAIgAAAGRycy9kb3ducmV2Lnht&#10;bFBLAQIUABQAAAAIAIdO4kC2EopTyAEAAJIDAAAOAAAAAAAAAAEAIAAAAB8BAABkcnMvZTJvRG9j&#10;LnhtbFBLBQYAAAAABgAGAFkBAABZ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E304A6"/>
    <w:multiLevelType w:val="singleLevel"/>
    <w:tmpl w:val="88E304A6"/>
    <w:lvl w:ilvl="0" w:tentative="0">
      <w:start w:val="15"/>
      <w:numFmt w:val="chineseCounting"/>
      <w:suff w:val="nothing"/>
      <w:lvlText w:val="%1、"/>
      <w:lvlJc w:val="left"/>
      <w:rPr>
        <w:rFonts w:hint="eastAsia"/>
      </w:rPr>
    </w:lvl>
  </w:abstractNum>
  <w:abstractNum w:abstractNumId="1">
    <w:nsid w:val="00000005"/>
    <w:multiLevelType w:val="singleLevel"/>
    <w:tmpl w:val="00000005"/>
    <w:lvl w:ilvl="0" w:tentative="0">
      <w:start w:val="2"/>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3"/>
      <w:suff w:val="space"/>
      <w:lvlText w:val="%1、"/>
      <w:lvlJc w:val="left"/>
      <w:pPr>
        <w:ind w:left="0" w:firstLine="0"/>
      </w:pPr>
      <w:rPr>
        <w:rFonts w:hint="eastAsia" w:ascii="Times New Roman" w:hAnsi="Times New Roman" w:cs="Times New Roman"/>
        <w:b w:val="0"/>
        <w:bCs w:val="0"/>
        <w:i w:val="0"/>
        <w:iCs w:val="0"/>
        <w:caps w:val="0"/>
        <w:smallCaps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0053208E"/>
    <w:multiLevelType w:val="singleLevel"/>
    <w:tmpl w:val="0053208E"/>
    <w:lvl w:ilvl="0" w:tentative="0">
      <w:start w:val="15"/>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6075CB"/>
    <w:rsid w:val="00527481"/>
    <w:rsid w:val="0144158C"/>
    <w:rsid w:val="016B4AFF"/>
    <w:rsid w:val="01803FCE"/>
    <w:rsid w:val="018859DB"/>
    <w:rsid w:val="01F211F9"/>
    <w:rsid w:val="039116A6"/>
    <w:rsid w:val="049C4D5A"/>
    <w:rsid w:val="04A6736C"/>
    <w:rsid w:val="051B3BEC"/>
    <w:rsid w:val="053F5C24"/>
    <w:rsid w:val="05CE622B"/>
    <w:rsid w:val="061874DF"/>
    <w:rsid w:val="066C4402"/>
    <w:rsid w:val="0A3F5B12"/>
    <w:rsid w:val="0BB66F4C"/>
    <w:rsid w:val="0C42299C"/>
    <w:rsid w:val="0C931609"/>
    <w:rsid w:val="0CD02709"/>
    <w:rsid w:val="0D6F23C0"/>
    <w:rsid w:val="107726BE"/>
    <w:rsid w:val="12580915"/>
    <w:rsid w:val="12F539CC"/>
    <w:rsid w:val="139768DC"/>
    <w:rsid w:val="13A63011"/>
    <w:rsid w:val="13B87032"/>
    <w:rsid w:val="13DE6231"/>
    <w:rsid w:val="14CA1612"/>
    <w:rsid w:val="14D31A80"/>
    <w:rsid w:val="14E43BBA"/>
    <w:rsid w:val="160D0028"/>
    <w:rsid w:val="167135BD"/>
    <w:rsid w:val="16AE6E1B"/>
    <w:rsid w:val="16EC46DB"/>
    <w:rsid w:val="18042CDA"/>
    <w:rsid w:val="196075CB"/>
    <w:rsid w:val="19677772"/>
    <w:rsid w:val="1FAF4933"/>
    <w:rsid w:val="1FF5111A"/>
    <w:rsid w:val="22A0751C"/>
    <w:rsid w:val="24065615"/>
    <w:rsid w:val="28F910A6"/>
    <w:rsid w:val="29421E62"/>
    <w:rsid w:val="29933909"/>
    <w:rsid w:val="2AD326EF"/>
    <w:rsid w:val="2CEF4A46"/>
    <w:rsid w:val="2E2124C8"/>
    <w:rsid w:val="2EAD01DD"/>
    <w:rsid w:val="2FB5510B"/>
    <w:rsid w:val="32F91E2E"/>
    <w:rsid w:val="33403234"/>
    <w:rsid w:val="33CA61FB"/>
    <w:rsid w:val="341B2787"/>
    <w:rsid w:val="345904A4"/>
    <w:rsid w:val="34D30D7E"/>
    <w:rsid w:val="355D1614"/>
    <w:rsid w:val="3678086F"/>
    <w:rsid w:val="38096012"/>
    <w:rsid w:val="38816A8E"/>
    <w:rsid w:val="38AC305C"/>
    <w:rsid w:val="3C90141E"/>
    <w:rsid w:val="3D6233C0"/>
    <w:rsid w:val="3D786DC5"/>
    <w:rsid w:val="3E1E2965"/>
    <w:rsid w:val="3FC13461"/>
    <w:rsid w:val="444E671B"/>
    <w:rsid w:val="45EF433C"/>
    <w:rsid w:val="46C842A2"/>
    <w:rsid w:val="488D4787"/>
    <w:rsid w:val="48AB6FA0"/>
    <w:rsid w:val="48DD764D"/>
    <w:rsid w:val="496F56D0"/>
    <w:rsid w:val="4B410DD7"/>
    <w:rsid w:val="4BDF764B"/>
    <w:rsid w:val="4E663955"/>
    <w:rsid w:val="4EFD2F02"/>
    <w:rsid w:val="50051197"/>
    <w:rsid w:val="50105A6D"/>
    <w:rsid w:val="522E0D03"/>
    <w:rsid w:val="52B90B1F"/>
    <w:rsid w:val="536C568E"/>
    <w:rsid w:val="546630B5"/>
    <w:rsid w:val="54F21F81"/>
    <w:rsid w:val="5A484D62"/>
    <w:rsid w:val="5AAB181C"/>
    <w:rsid w:val="5B802E7B"/>
    <w:rsid w:val="5BE55FEE"/>
    <w:rsid w:val="5E25116B"/>
    <w:rsid w:val="5E9F10CF"/>
    <w:rsid w:val="5F00764B"/>
    <w:rsid w:val="5F6D325E"/>
    <w:rsid w:val="60747406"/>
    <w:rsid w:val="60F346F6"/>
    <w:rsid w:val="610659C6"/>
    <w:rsid w:val="64C302DA"/>
    <w:rsid w:val="65B35C52"/>
    <w:rsid w:val="663F4660"/>
    <w:rsid w:val="663F6679"/>
    <w:rsid w:val="68DA5B2A"/>
    <w:rsid w:val="6A1A5657"/>
    <w:rsid w:val="6A915633"/>
    <w:rsid w:val="6BC5370B"/>
    <w:rsid w:val="6BFC58FB"/>
    <w:rsid w:val="6C2A017B"/>
    <w:rsid w:val="6D5670E3"/>
    <w:rsid w:val="6D832410"/>
    <w:rsid w:val="6DBD0797"/>
    <w:rsid w:val="6DEA2A56"/>
    <w:rsid w:val="6E2C6245"/>
    <w:rsid w:val="6E585D6B"/>
    <w:rsid w:val="6EE37E01"/>
    <w:rsid w:val="6F323E90"/>
    <w:rsid w:val="70BA2B01"/>
    <w:rsid w:val="70E21EE7"/>
    <w:rsid w:val="712F5FA2"/>
    <w:rsid w:val="71306F36"/>
    <w:rsid w:val="7162365B"/>
    <w:rsid w:val="7174473E"/>
    <w:rsid w:val="71CC67AF"/>
    <w:rsid w:val="72FD3B8C"/>
    <w:rsid w:val="73DF1531"/>
    <w:rsid w:val="75C75AE1"/>
    <w:rsid w:val="764F32A5"/>
    <w:rsid w:val="76B14D03"/>
    <w:rsid w:val="79B96A95"/>
    <w:rsid w:val="7A567F7A"/>
    <w:rsid w:val="7BC150C2"/>
    <w:rsid w:val="7C753DE6"/>
    <w:rsid w:val="7C943C06"/>
    <w:rsid w:val="7D3E6BC8"/>
    <w:rsid w:val="7D4F6648"/>
    <w:rsid w:val="7E5E3273"/>
    <w:rsid w:val="7F643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keepNext/>
      <w:keepLines/>
      <w:numPr>
        <w:ilvl w:val="0"/>
        <w:numId w:val="1"/>
      </w:numPr>
      <w:spacing w:line="360" w:lineRule="auto"/>
      <w:jc w:val="left"/>
      <w:outlineLvl w:val="1"/>
    </w:pPr>
    <w:rPr>
      <w:rFonts w:ascii="Cambria" w:hAnsi="Cambria" w:eastAsia="黑体" w:cs="宋体"/>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3"/>
    <w:basedOn w:val="1"/>
    <w:next w:val="1"/>
    <w:qFormat/>
    <w:uiPriority w:val="0"/>
    <w:pPr>
      <w:spacing w:after="120" w:line="570" w:lineRule="exact"/>
    </w:pPr>
    <w:rPr>
      <w:rFonts w:ascii="Times New Roman" w:hAnsi="Times New Roman"/>
      <w:sz w:val="32"/>
    </w:rPr>
  </w:style>
  <w:style w:type="paragraph" w:styleId="4">
    <w:name w:val="footer"/>
    <w:basedOn w:val="1"/>
    <w:qFormat/>
    <w:uiPriority w:val="99"/>
    <w:pPr>
      <w:tabs>
        <w:tab w:val="center" w:pos="4153"/>
        <w:tab w:val="right" w:pos="8306"/>
      </w:tabs>
      <w:snapToGrid w:val="0"/>
      <w:jc w:val="left"/>
    </w:pPr>
    <w:rPr>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font121"/>
    <w:basedOn w:val="7"/>
    <w:qFormat/>
    <w:uiPriority w:val="0"/>
    <w:rPr>
      <w:rFonts w:hint="eastAsia" w:ascii="宋体" w:hAnsi="宋体" w:eastAsia="宋体" w:cs="宋体"/>
      <w:b/>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2021-05-08T00:40:00Z</dcterms:created>
  <dc:creator>夏冷青果</dc:creator>
  <cp:lastModifiedBy>山岭</cp:lastModifiedBy>
  <dcterms:modified xsi:type="dcterms:W3CDTF">2021-09-16T06:17:22Z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BFDB92813D124B2F922371D35BA29DB7</vt:lpwstr>
  </property>
</Properties>
</file>