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70" w:lineRule="exact"/>
        <w:jc w:val="center"/>
        <w:rPr>
          <w:rFonts w:ascii="Times New Roman" w:hAnsi="Times New Roman" w:eastAsia="黑体"/>
          <w:bCs/>
          <w:kern w:val="0"/>
          <w:sz w:val="32"/>
          <w:szCs w:val="32"/>
          <w:highlight w:val="none"/>
          <w:lang w:val="zh-CN"/>
        </w:rPr>
      </w:pPr>
      <w:r>
        <w:rPr>
          <w:rFonts w:ascii="Times New Roman" w:hAnsi="Times New Roman" w:eastAsia="黑体"/>
          <w:bCs/>
          <w:kern w:val="0"/>
          <w:sz w:val="32"/>
          <w:szCs w:val="32"/>
          <w:highlight w:val="none"/>
          <w:lang w:val="zh-CN"/>
        </w:rPr>
        <w:t>20</w:t>
      </w:r>
      <w:r>
        <w:rPr>
          <w:rFonts w:ascii="Times New Roman" w:hAnsi="Times New Roman" w:eastAsia="黑体"/>
          <w:bCs/>
          <w:kern w:val="0"/>
          <w:sz w:val="32"/>
          <w:szCs w:val="32"/>
          <w:highlight w:val="none"/>
        </w:rPr>
        <w:t>21</w:t>
      </w:r>
      <w:r>
        <w:rPr>
          <w:rFonts w:ascii="Times New Roman" w:hAnsi="Times New Roman" w:eastAsia="黑体"/>
          <w:bCs/>
          <w:kern w:val="0"/>
          <w:sz w:val="32"/>
          <w:szCs w:val="32"/>
          <w:highlight w:val="none"/>
          <w:lang w:val="zh-CN"/>
        </w:rPr>
        <w:t>级地质工程专业本科人才培养方案</w:t>
      </w:r>
    </w:p>
    <w:p>
      <w:pPr>
        <w:autoSpaceDE w:val="0"/>
        <w:autoSpaceDN w:val="0"/>
        <w:adjustRightInd w:val="0"/>
        <w:spacing w:line="570" w:lineRule="exact"/>
        <w:jc w:val="center"/>
        <w:rPr>
          <w:rFonts w:ascii="Times New Roman" w:hAnsi="Times New Roman" w:eastAsia="黑体"/>
          <w:bCs/>
          <w:kern w:val="0"/>
          <w:sz w:val="32"/>
          <w:szCs w:val="32"/>
          <w:highlight w:val="none"/>
          <w:lang w:val="zh-CN"/>
        </w:rPr>
      </w:pPr>
      <w:r>
        <w:rPr>
          <w:rFonts w:ascii="Times New Roman" w:hAnsi="Times New Roman" w:eastAsia="黑体"/>
          <w:bCs/>
          <w:kern w:val="0"/>
          <w:sz w:val="32"/>
          <w:szCs w:val="32"/>
          <w:highlight w:val="none"/>
          <w:lang w:val="zh-CN"/>
        </w:rPr>
        <w:t>（专业代码</w:t>
      </w:r>
      <w:r>
        <w:rPr>
          <w:rFonts w:ascii="Times New Roman" w:hAnsi="Times New Roman" w:eastAsia="黑体"/>
          <w:sz w:val="32"/>
          <w:szCs w:val="32"/>
          <w:highlight w:val="none"/>
        </w:rPr>
        <w:t>081401</w:t>
      </w:r>
      <w:r>
        <w:rPr>
          <w:rFonts w:ascii="Times New Roman" w:hAnsi="Times New Roman" w:eastAsia="黑体"/>
          <w:bCs/>
          <w:kern w:val="0"/>
          <w:sz w:val="32"/>
          <w:szCs w:val="32"/>
          <w:highlight w:val="none"/>
          <w:lang w:val="zh-CN"/>
        </w:rPr>
        <w:t>）</w:t>
      </w:r>
    </w:p>
    <w:p>
      <w:pPr>
        <w:autoSpaceDE w:val="0"/>
        <w:autoSpaceDN w:val="0"/>
        <w:adjustRightInd w:val="0"/>
        <w:spacing w:line="570" w:lineRule="exact"/>
        <w:ind w:firstLine="560" w:firstLineChars="200"/>
        <w:jc w:val="left"/>
        <w:rPr>
          <w:rFonts w:ascii="Times New Roman" w:hAnsi="Times New Roman" w:eastAsia="黑体"/>
          <w:bCs/>
          <w:kern w:val="0"/>
          <w:sz w:val="28"/>
          <w:szCs w:val="28"/>
          <w:highlight w:val="none"/>
          <w:lang w:val="zh-CN"/>
        </w:rPr>
      </w:pPr>
      <w:r>
        <w:rPr>
          <w:rFonts w:ascii="Times New Roman" w:hAnsi="Times New Roman" w:eastAsia="黑体"/>
          <w:bCs/>
          <w:kern w:val="0"/>
          <w:sz w:val="28"/>
          <w:szCs w:val="28"/>
          <w:highlight w:val="none"/>
          <w:lang w:val="zh-CN"/>
        </w:rPr>
        <w:t>一、专业简介</w:t>
      </w:r>
      <w:bookmarkStart w:id="1" w:name="_GoBack"/>
      <w:bookmarkEnd w:id="1"/>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六盘水师范学院2009年开设了矿山地质专科专业，2013年批准设置地质工程本科专业并开始招生。地质工程专业毕业生要求在牢固掌握数学、物理、化学、外语、计算机等知识的基础上，系统学习地质学、工程力学、工程地质学等专业课程的基本理论和基础知识，接受工程师的基本训练，具备从事工程勘察、地质灾害防治、地质工程设计与施工、工程管理、资源勘探与采掘、岩土钻掘工艺与设备开发等能力。本专业依托地质资源与地质工程一级学科，立足六盘水、面向贵州，人才培养侧重于工程地质专业方向。培养能在工程建设及矿产资源开发领域从事勘察、设计、施工及工程管理的应用型高级工程技术人才。专业现有专任教师8人，实验教学人员1人。专任教师中教授</w:t>
      </w:r>
      <w:r>
        <w:rPr>
          <w:rFonts w:hint="eastAsia" w:ascii="Times New Roman" w:hAnsi="Times New Roman"/>
          <w:bCs/>
          <w:kern w:val="0"/>
          <w:sz w:val="24"/>
          <w:highlight w:val="none"/>
          <w:lang w:val="zh-CN"/>
        </w:rPr>
        <w:t>2</w:t>
      </w:r>
      <w:r>
        <w:rPr>
          <w:rFonts w:ascii="Times New Roman" w:hAnsi="Times New Roman"/>
          <w:bCs/>
          <w:kern w:val="0"/>
          <w:sz w:val="24"/>
          <w:highlight w:val="none"/>
          <w:lang w:val="zh-CN"/>
        </w:rPr>
        <w:t>人，副教授</w:t>
      </w:r>
      <w:r>
        <w:rPr>
          <w:rFonts w:hint="eastAsia" w:ascii="Times New Roman" w:hAnsi="Times New Roman"/>
          <w:bCs/>
          <w:kern w:val="0"/>
          <w:sz w:val="24"/>
          <w:highlight w:val="none"/>
          <w:lang w:val="zh-CN"/>
        </w:rPr>
        <w:t>2</w:t>
      </w:r>
      <w:r>
        <w:rPr>
          <w:rFonts w:ascii="Times New Roman" w:hAnsi="Times New Roman"/>
          <w:bCs/>
          <w:kern w:val="0"/>
          <w:sz w:val="24"/>
          <w:highlight w:val="none"/>
          <w:lang w:val="zh-CN"/>
        </w:rPr>
        <w:t>人，硕士博士学位占比100%。100%的教师为本专业或相近专业毕业且具有外校学习或企业工作经历。专业依托“贵州省矿业工程一流培育学科（非常规能源开发方向）”、“矿业工程硕士单位点建设”、“贵州省煤炭绿色发展2011协同创新中心”、“贵州省巷道顶板可视化智能探测科技创新人才团队”、“贵州省矿山装备数字化技术工程研究中心”等平台，在专业建设中取得了快速发展，重点在矿山地质、非常规能源及地质灾害防治等方面取得了一定的成果，形成了该专业独有的地方特色。</w:t>
      </w:r>
    </w:p>
    <w:p>
      <w:pPr>
        <w:numPr>
          <w:ilvl w:val="0"/>
          <w:numId w:val="2"/>
        </w:numPr>
        <w:autoSpaceDE w:val="0"/>
        <w:autoSpaceDN w:val="0"/>
        <w:adjustRightInd w:val="0"/>
        <w:spacing w:line="570" w:lineRule="exact"/>
        <w:ind w:firstLine="560" w:firstLineChars="200"/>
        <w:jc w:val="left"/>
        <w:rPr>
          <w:rFonts w:ascii="Times New Roman" w:hAnsi="Times New Roman" w:eastAsia="黑体"/>
          <w:bCs/>
          <w:kern w:val="0"/>
          <w:sz w:val="28"/>
          <w:szCs w:val="28"/>
          <w:highlight w:val="none"/>
          <w:lang w:val="zh-CN"/>
        </w:rPr>
      </w:pPr>
      <w:r>
        <w:rPr>
          <w:rFonts w:ascii="Times New Roman" w:hAnsi="Times New Roman" w:eastAsia="黑体"/>
          <w:bCs/>
          <w:kern w:val="0"/>
          <w:sz w:val="28"/>
          <w:szCs w:val="28"/>
          <w:highlight w:val="none"/>
          <w:lang w:val="zh-CN"/>
        </w:rPr>
        <w:t>培养目标</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本专业培养德、智、体、美、劳全面发展，适应国家社会经济发展需求，具备良好综合素养、扎实的基础理论知识，</w:t>
      </w:r>
      <w:r>
        <w:rPr>
          <w:rFonts w:hint="eastAsia" w:ascii="Times New Roman" w:hAnsi="Times New Roman"/>
          <w:bCs/>
          <w:kern w:val="0"/>
          <w:sz w:val="24"/>
          <w:highlight w:val="none"/>
          <w:lang w:val="zh-CN"/>
        </w:rPr>
        <w:t>较系统地</w:t>
      </w:r>
      <w:r>
        <w:rPr>
          <w:rFonts w:ascii="Times New Roman" w:hAnsi="Times New Roman"/>
          <w:bCs/>
          <w:kern w:val="0"/>
          <w:sz w:val="24"/>
          <w:highlight w:val="none"/>
          <w:lang w:val="zh-CN"/>
        </w:rPr>
        <w:t>掌握地质</w:t>
      </w:r>
      <w:r>
        <w:rPr>
          <w:rFonts w:hint="eastAsia" w:ascii="Times New Roman" w:hAnsi="Times New Roman"/>
          <w:bCs/>
          <w:kern w:val="0"/>
          <w:sz w:val="24"/>
          <w:highlight w:val="none"/>
          <w:lang w:val="zh-CN"/>
        </w:rPr>
        <w:t>学基础知识、</w:t>
      </w:r>
      <w:r>
        <w:rPr>
          <w:rFonts w:ascii="Times New Roman" w:hAnsi="Times New Roman"/>
          <w:bCs/>
          <w:kern w:val="0"/>
          <w:sz w:val="24"/>
          <w:highlight w:val="none"/>
          <w:lang w:val="zh-CN"/>
        </w:rPr>
        <w:t>基本原理</w:t>
      </w:r>
      <w:r>
        <w:rPr>
          <w:rFonts w:hint="eastAsia" w:ascii="Times New Roman" w:hAnsi="Times New Roman"/>
          <w:bCs/>
          <w:kern w:val="0"/>
          <w:sz w:val="24"/>
          <w:highlight w:val="none"/>
          <w:lang w:val="zh-CN"/>
        </w:rPr>
        <w:t>和基本</w:t>
      </w:r>
      <w:r>
        <w:rPr>
          <w:rFonts w:ascii="Times New Roman" w:hAnsi="Times New Roman"/>
          <w:bCs/>
          <w:kern w:val="0"/>
          <w:sz w:val="24"/>
          <w:highlight w:val="none"/>
          <w:lang w:val="zh-CN"/>
        </w:rPr>
        <w:t>技能</w:t>
      </w:r>
      <w:r>
        <w:rPr>
          <w:rFonts w:ascii="Times New Roman" w:hAnsi="Times New Roman"/>
          <w:bCs/>
          <w:kern w:val="0"/>
          <w:sz w:val="24"/>
          <w:highlight w:val="none"/>
          <w:lang w:val="zh-CN"/>
        </w:rPr>
        <w:t>，</w:t>
      </w:r>
      <w:r>
        <w:rPr>
          <w:rFonts w:hint="eastAsia" w:ascii="Times New Roman" w:hAnsi="Times New Roman"/>
          <w:bCs/>
          <w:kern w:val="0"/>
          <w:sz w:val="24"/>
          <w:highlight w:val="none"/>
          <w:lang w:val="zh-CN"/>
        </w:rPr>
        <w:t>富有创新意识和实践能力</w:t>
      </w:r>
      <w:r>
        <w:rPr>
          <w:rFonts w:hint="eastAsia" w:ascii="Times New Roman" w:hAnsi="Times New Roman"/>
          <w:bCs/>
          <w:kern w:val="0"/>
          <w:sz w:val="24"/>
          <w:highlight w:val="none"/>
          <w:lang w:val="zh-CN"/>
        </w:rPr>
        <w:t>，</w:t>
      </w:r>
      <w:r>
        <w:rPr>
          <w:rFonts w:ascii="Times New Roman" w:hAnsi="Times New Roman"/>
          <w:bCs/>
          <w:kern w:val="0"/>
          <w:sz w:val="24"/>
          <w:highlight w:val="none"/>
          <w:lang w:val="zh-CN"/>
        </w:rPr>
        <w:t>能够在工程建设及矿产资源开发，特别是工程建设及矿产资源开发领域从事勘察、设计、施工与工程管理等工作的应用型高级工程技术人才。</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毕业后五年左右的预期目标：</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目标1：具备深厚的数理力学、自然科学、工程基础、计算机及外语知识，能够发现、认识复杂工程地质问题</w:t>
      </w:r>
      <w:r>
        <w:rPr>
          <w:rFonts w:hint="eastAsia" w:ascii="Times New Roman" w:hAnsi="Times New Roman"/>
          <w:bCs/>
          <w:kern w:val="0"/>
          <w:sz w:val="24"/>
          <w:highlight w:val="none"/>
          <w:lang w:val="zh-CN"/>
        </w:rPr>
        <w:t>，</w:t>
      </w:r>
      <w:r>
        <w:rPr>
          <w:rFonts w:ascii="Times New Roman" w:hAnsi="Times New Roman"/>
          <w:bCs/>
          <w:kern w:val="0"/>
          <w:sz w:val="24"/>
          <w:highlight w:val="none"/>
          <w:lang w:val="zh-CN"/>
        </w:rPr>
        <w:t>构建复杂工程地质问题模型。</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目标2：在工程建设及矿产资源开发大背景下，以法律、伦理、环境、文化和经济等方面的系统视角管理</w:t>
      </w:r>
      <w:r>
        <w:rPr>
          <w:rFonts w:hint="eastAsia" w:ascii="Times New Roman" w:hAnsi="Times New Roman"/>
          <w:bCs/>
          <w:kern w:val="0"/>
          <w:sz w:val="24"/>
          <w:highlight w:val="none"/>
          <w:lang w:val="zh-CN"/>
        </w:rPr>
        <w:t>地质</w:t>
      </w:r>
      <w:r>
        <w:rPr>
          <w:rFonts w:ascii="Times New Roman" w:hAnsi="Times New Roman"/>
          <w:bCs/>
          <w:kern w:val="0"/>
          <w:sz w:val="24"/>
          <w:highlight w:val="none"/>
          <w:lang w:val="zh-CN"/>
        </w:rPr>
        <w:t>工程项目。</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目标3：能够解决工程建设及矿产资源开发中的复杂工程地质问题</w:t>
      </w:r>
      <w:r>
        <w:rPr>
          <w:rFonts w:hint="eastAsia" w:ascii="Times New Roman" w:hAnsi="Times New Roman"/>
          <w:bCs/>
          <w:kern w:val="0"/>
          <w:sz w:val="24"/>
          <w:highlight w:val="none"/>
          <w:lang w:val="zh-CN"/>
        </w:rPr>
        <w:t>，</w:t>
      </w:r>
      <w:r>
        <w:rPr>
          <w:rFonts w:ascii="Times New Roman" w:hAnsi="Times New Roman"/>
          <w:bCs/>
          <w:kern w:val="0"/>
          <w:sz w:val="24"/>
          <w:highlight w:val="none"/>
          <w:lang w:val="zh-CN"/>
        </w:rPr>
        <w:t>并能与国内外同行及公众有效沟通，适应独立和团队协作的工作环境。</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目标4：具有自主学习和终身学习的意识，以适应职业发展，具有职场竞争能力。</w:t>
      </w:r>
    </w:p>
    <w:p>
      <w:pPr>
        <w:numPr>
          <w:ilvl w:val="0"/>
          <w:numId w:val="2"/>
        </w:numPr>
        <w:autoSpaceDE w:val="0"/>
        <w:autoSpaceDN w:val="0"/>
        <w:adjustRightInd w:val="0"/>
        <w:spacing w:line="360" w:lineRule="auto"/>
        <w:ind w:firstLine="560" w:firstLineChars="200"/>
        <w:jc w:val="left"/>
        <w:rPr>
          <w:rFonts w:ascii="Times New Roman" w:hAnsi="Times New Roman" w:eastAsia="黑体"/>
          <w:bCs/>
          <w:kern w:val="0"/>
          <w:sz w:val="28"/>
          <w:szCs w:val="28"/>
          <w:highlight w:val="none"/>
          <w:lang w:val="zh-CN"/>
        </w:rPr>
      </w:pPr>
      <w:r>
        <w:rPr>
          <w:rFonts w:ascii="Times New Roman" w:hAnsi="Times New Roman" w:eastAsia="黑体"/>
          <w:bCs/>
          <w:kern w:val="0"/>
          <w:sz w:val="28"/>
          <w:szCs w:val="28"/>
          <w:highlight w:val="none"/>
        </w:rPr>
        <w:t>毕业要求</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本专业培养的人才应符合如下知识、能力和素质要求：</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1、工程知识：能够将数学、自然科学、工程基础和专业知识用于解决复杂工程问题。掌握高等数学、工程数学、工科化学、普通地质学、构造地质学、水文地质学等基本理论和基础知识。</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2、问题分析：掌握高等数学、工程数学、工科化学、工程地质、数值模拟等基本原理，识别、表达、并通过文献研究分析复杂工程问题，以获得有效结论。</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3、设计/开发解决方案：能够利用所学的自然科学及地质科学与工程相关的基础理论和专业知识，针对矿山、岩土等领域复杂地质工程问题，综合考虑社会、健康、安全、法律、文化以及环境等因素，设计满足特定需求的系统、单元（部件）或工艺流程，提出问题解决方案，并在设计环节中能够体现创新意识。</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4、研究：能够基于地球科学原理，运用工程基本理论和基础知识、专业基本理论和基本知识对地质工程领域复杂问题提出有效、可行的实验（测试）方案，能够科学设计实验（测试）方法，安全开展实验（测试），能够正确收集、处理、分析与解释实验（测试）数据，通过信息综合获得合理有效的结论与评价，并应用于工程实践。</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5、使用现代工具：能够针对矿山、岩土等工程领域的复杂工程问题，开发、选择与使用恰当的技术、资源、现代工程工具和信息技术工具，进行预测与模拟，并能够理解其局限性。</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6、工程与社会：能够基于地质工程相关背景知识进行合理分析、评价地质工程实践和复杂地质工程问题解决方案对社会、健康、安全、法律以及文化的影响，并理解地质工程师应承担的责任。</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7、环境和可持续发展：能够了解相关行业的政策法规，正确理解和评价针对复杂地质工程问题的工程实践对环境、社会可持续发展的影响，注重使用节能环保材料，重视节能减排。</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8、职业规范：了解中国国情及地方省情，熟悉地质工程法律、法规，具有人文社会科学素养、社会责任感，能够在地质工程实践中理解并遵守工程职业道德和规范，履行责任，具有法律意识，服务国家和社会。</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9、个人和团队：具备团队合作精神，并具备一定的协调、管理、竞争与合作的初步能力。能够在多学科背景下的团队中承担个体、团队成员以及负责人的角色，共同达成工作目标。</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10、沟通：能够就矿山、岩土等领域的地质工程复杂问题与业界同行及社会公众进行有效沟通和交流，包括撰写报告和设计文稿、陈述发言、清晰表达或回应指令，具有良好的文字与口头表达能力，并具备一定的国际视野，能够在跨文化背景下进行沟通和交流。</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11、项目管理：理解并掌握地质工程管理原理与经济决策方法对地质工程项目进行技术经济分析，提出合理的解决方法，能在多学科环境中应用，并具有一定的组织、管理和领导能力。</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12、终身学习：能正确认识自主学习和终身学习的重要性，具有追踪新知识的意识，具备适应地质工程技术新发展的能力。</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培养目标1由毕业要求1、2、3、4、5支撑：培养毕业生发现、认识和解决复杂工程地质问题的能力；</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培养目标2由毕业要求6、7、8、11支撑：培养毕业生能够以法律、伦理、环境和经济等方面的系统视角管理工程项目的能力；</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培养目标3由毕业要求9、10支撑：能够适应独立和团队协作的工作环境，培养毕业生与国内外同行及公众进行有效沟通的能力和素质；</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培养目标4由毕业要求</w:t>
      </w:r>
      <w:r>
        <w:rPr>
          <w:rFonts w:hint="eastAsia" w:ascii="Times New Roman" w:hAnsi="Times New Roman"/>
          <w:bCs/>
          <w:kern w:val="0"/>
          <w:sz w:val="24"/>
          <w:highlight w:val="none"/>
          <w:lang w:val="zh-CN"/>
        </w:rPr>
        <w:t>8、10、</w:t>
      </w:r>
      <w:r>
        <w:rPr>
          <w:rFonts w:ascii="Times New Roman" w:hAnsi="Times New Roman"/>
          <w:bCs/>
          <w:kern w:val="0"/>
          <w:sz w:val="24"/>
          <w:highlight w:val="none"/>
          <w:lang w:val="zh-CN"/>
        </w:rPr>
        <w:t>12支撑：培养毕业生自主学习和终身学习的意识，能够适应职业发展，具有职场竞争力。</w:t>
      </w:r>
    </w:p>
    <w:p>
      <w:pPr>
        <w:autoSpaceDE w:val="0"/>
        <w:autoSpaceDN w:val="0"/>
        <w:adjustRightInd w:val="0"/>
        <w:spacing w:line="360" w:lineRule="auto"/>
        <w:ind w:firstLine="482" w:firstLineChars="200"/>
        <w:jc w:val="center"/>
        <w:rPr>
          <w:rFonts w:ascii="Times New Roman" w:hAnsi="Times New Roman"/>
          <w:b/>
          <w:kern w:val="0"/>
          <w:sz w:val="24"/>
          <w:highlight w:val="none"/>
          <w:lang w:val="zh-CN"/>
        </w:rPr>
      </w:pPr>
      <w:r>
        <w:rPr>
          <w:rFonts w:ascii="Times New Roman" w:hAnsi="Times New Roman"/>
          <w:b/>
          <w:kern w:val="0"/>
          <w:sz w:val="24"/>
          <w:highlight w:val="none"/>
          <w:lang w:val="zh-CN"/>
        </w:rPr>
        <w:t>毕业要求支撑培养目标的矩阵</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1704" w:type="dxa"/>
            <w:shd w:val="clear" w:color="auto" w:fill="auto"/>
            <w:vAlign w:val="center"/>
          </w:tcPr>
          <w:p>
            <w:pPr>
              <w:spacing w:line="570" w:lineRule="exact"/>
              <w:ind w:firstLine="482" w:firstLineChars="200"/>
              <w:jc w:val="center"/>
              <w:outlineLvl w:val="0"/>
              <w:rPr>
                <w:rFonts w:ascii="Times New Roman" w:hAnsi="Times New Roman"/>
                <w:b/>
                <w:bCs/>
                <w:kern w:val="0"/>
                <w:sz w:val="24"/>
                <w:highlight w:val="none"/>
              </w:rPr>
            </w:pPr>
            <w:r>
              <w:rPr>
                <w:rFonts w:ascii="Times New Roman" w:hAnsi="Times New Roman"/>
                <w:b/>
                <w:bCs/>
                <w:kern w:val="0"/>
                <w:sz w:val="24"/>
                <w:highlight w:val="none"/>
              </w:rPr>
              <w:t>毕业要求</w:t>
            </w:r>
          </w:p>
        </w:tc>
        <w:tc>
          <w:tcPr>
            <w:tcW w:w="1704" w:type="dxa"/>
            <w:shd w:val="clear" w:color="auto" w:fill="auto"/>
            <w:vAlign w:val="center"/>
          </w:tcPr>
          <w:p>
            <w:pPr>
              <w:spacing w:line="570" w:lineRule="exact"/>
              <w:ind w:firstLine="241" w:firstLineChars="100"/>
              <w:jc w:val="center"/>
              <w:outlineLvl w:val="0"/>
              <w:rPr>
                <w:rFonts w:ascii="Times New Roman" w:hAnsi="Times New Roman"/>
                <w:b/>
                <w:bCs/>
                <w:kern w:val="0"/>
                <w:sz w:val="24"/>
                <w:highlight w:val="none"/>
              </w:rPr>
            </w:pPr>
            <w:r>
              <w:rPr>
                <w:rFonts w:ascii="Times New Roman" w:hAnsi="Times New Roman"/>
                <w:b/>
                <w:bCs/>
                <w:kern w:val="0"/>
                <w:sz w:val="24"/>
                <w:highlight w:val="none"/>
              </w:rPr>
              <w:t>培养目标1</w:t>
            </w:r>
          </w:p>
        </w:tc>
        <w:tc>
          <w:tcPr>
            <w:tcW w:w="1704" w:type="dxa"/>
            <w:shd w:val="clear" w:color="auto" w:fill="auto"/>
            <w:vAlign w:val="center"/>
          </w:tcPr>
          <w:p>
            <w:pPr>
              <w:spacing w:line="570" w:lineRule="exact"/>
              <w:ind w:firstLine="241" w:firstLineChars="100"/>
              <w:jc w:val="center"/>
              <w:outlineLvl w:val="0"/>
              <w:rPr>
                <w:rFonts w:ascii="Times New Roman" w:hAnsi="Times New Roman"/>
                <w:b/>
                <w:bCs/>
                <w:kern w:val="0"/>
                <w:sz w:val="24"/>
                <w:highlight w:val="none"/>
              </w:rPr>
            </w:pPr>
            <w:r>
              <w:rPr>
                <w:rFonts w:ascii="Times New Roman" w:hAnsi="Times New Roman"/>
                <w:b/>
                <w:bCs/>
                <w:kern w:val="0"/>
                <w:sz w:val="24"/>
                <w:highlight w:val="none"/>
              </w:rPr>
              <w:t>培养目标2</w:t>
            </w:r>
          </w:p>
        </w:tc>
        <w:tc>
          <w:tcPr>
            <w:tcW w:w="1705" w:type="dxa"/>
            <w:shd w:val="clear" w:color="auto" w:fill="auto"/>
            <w:vAlign w:val="center"/>
          </w:tcPr>
          <w:p>
            <w:pPr>
              <w:spacing w:line="570" w:lineRule="exact"/>
              <w:ind w:firstLine="241" w:firstLineChars="100"/>
              <w:jc w:val="center"/>
              <w:outlineLvl w:val="0"/>
              <w:rPr>
                <w:rFonts w:ascii="Times New Roman" w:hAnsi="Times New Roman"/>
                <w:b/>
                <w:bCs/>
                <w:kern w:val="0"/>
                <w:sz w:val="24"/>
                <w:highlight w:val="none"/>
              </w:rPr>
            </w:pPr>
            <w:r>
              <w:rPr>
                <w:rFonts w:ascii="Times New Roman" w:hAnsi="Times New Roman"/>
                <w:b/>
                <w:bCs/>
                <w:kern w:val="0"/>
                <w:sz w:val="24"/>
                <w:highlight w:val="none"/>
              </w:rPr>
              <w:t>培养目标3</w:t>
            </w:r>
          </w:p>
        </w:tc>
        <w:tc>
          <w:tcPr>
            <w:tcW w:w="1705" w:type="dxa"/>
            <w:shd w:val="clear" w:color="auto" w:fill="auto"/>
            <w:vAlign w:val="center"/>
          </w:tcPr>
          <w:p>
            <w:pPr>
              <w:spacing w:line="570" w:lineRule="exact"/>
              <w:ind w:firstLine="241" w:firstLineChars="100"/>
              <w:jc w:val="center"/>
              <w:outlineLvl w:val="0"/>
              <w:rPr>
                <w:rFonts w:ascii="Times New Roman" w:hAnsi="Times New Roman"/>
                <w:b/>
                <w:bCs/>
                <w:kern w:val="0"/>
                <w:sz w:val="24"/>
                <w:highlight w:val="none"/>
              </w:rPr>
            </w:pPr>
            <w:r>
              <w:rPr>
                <w:rFonts w:ascii="Times New Roman" w:hAnsi="Times New Roman"/>
                <w:b/>
                <w:bCs/>
                <w:kern w:val="0"/>
                <w:sz w:val="24"/>
                <w:highlight w:val="none"/>
              </w:rPr>
              <w:t>培养目标4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1704" w:type="dxa"/>
            <w:shd w:val="clear" w:color="auto" w:fill="auto"/>
            <w:vAlign w:val="center"/>
          </w:tcPr>
          <w:p>
            <w:pPr>
              <w:spacing w:line="570" w:lineRule="exact"/>
              <w:ind w:firstLine="240" w:firstLineChars="100"/>
              <w:jc w:val="center"/>
              <w:outlineLvl w:val="0"/>
              <w:rPr>
                <w:rFonts w:ascii="Times New Roman" w:hAnsi="Times New Roman"/>
                <w:kern w:val="0"/>
                <w:sz w:val="24"/>
                <w:highlight w:val="none"/>
              </w:rPr>
            </w:pPr>
            <w:r>
              <w:rPr>
                <w:rFonts w:ascii="Times New Roman" w:hAnsi="Times New Roman"/>
                <w:sz w:val="24"/>
                <w:highlight w:val="none"/>
              </w:rPr>
              <w:t>工程知识</w:t>
            </w:r>
          </w:p>
        </w:tc>
        <w:tc>
          <w:tcPr>
            <w:tcW w:w="1704" w:type="dxa"/>
            <w:shd w:val="clear" w:color="auto" w:fill="auto"/>
            <w:vAlign w:val="center"/>
          </w:tcPr>
          <w:p>
            <w:pPr>
              <w:jc w:val="center"/>
              <w:textAlignment w:val="center"/>
              <w:rPr>
                <w:rFonts w:ascii="Times New Roman" w:hAnsi="Times New Roman"/>
                <w:sz w:val="24"/>
                <w:highlight w:val="none"/>
              </w:rPr>
            </w:pPr>
            <w:r>
              <w:rPr>
                <w:rFonts w:ascii="Times New Roman" w:hAnsi="Times New Roman"/>
                <w:sz w:val="24"/>
                <w:highlight w:val="none"/>
              </w:rPr>
              <w:t>√</w:t>
            </w:r>
          </w:p>
        </w:tc>
        <w:tc>
          <w:tcPr>
            <w:tcW w:w="1704" w:type="dxa"/>
            <w:shd w:val="clear" w:color="auto" w:fill="auto"/>
            <w:vAlign w:val="center"/>
          </w:tcPr>
          <w:p>
            <w:pPr>
              <w:jc w:val="center"/>
              <w:textAlignment w:val="center"/>
              <w:rPr>
                <w:rFonts w:ascii="Times New Roman" w:hAnsi="Times New Roman"/>
                <w:sz w:val="24"/>
                <w:highlight w:val="none"/>
              </w:rPr>
            </w:pPr>
          </w:p>
        </w:tc>
        <w:tc>
          <w:tcPr>
            <w:tcW w:w="1705" w:type="dxa"/>
            <w:shd w:val="clear" w:color="auto" w:fill="auto"/>
            <w:vAlign w:val="center"/>
          </w:tcPr>
          <w:p>
            <w:pPr>
              <w:jc w:val="center"/>
              <w:textAlignment w:val="center"/>
              <w:rPr>
                <w:rFonts w:ascii="Times New Roman" w:hAnsi="Times New Roman"/>
                <w:sz w:val="24"/>
                <w:highlight w:val="none"/>
              </w:rPr>
            </w:pPr>
          </w:p>
        </w:tc>
        <w:tc>
          <w:tcPr>
            <w:tcW w:w="1705" w:type="dxa"/>
            <w:shd w:val="clear" w:color="auto" w:fill="auto"/>
            <w:vAlign w:val="center"/>
          </w:tcPr>
          <w:p>
            <w:pPr>
              <w:jc w:val="center"/>
              <w:textAlignment w:val="center"/>
              <w:rPr>
                <w:rFonts w:ascii="Times New Roman" w:hAnsi="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1704" w:type="dxa"/>
            <w:shd w:val="clear" w:color="auto" w:fill="auto"/>
          </w:tcPr>
          <w:p>
            <w:pPr>
              <w:spacing w:line="570" w:lineRule="exact"/>
              <w:ind w:firstLine="240" w:firstLineChars="100"/>
              <w:jc w:val="center"/>
              <w:outlineLvl w:val="0"/>
              <w:rPr>
                <w:rFonts w:ascii="Times New Roman" w:hAnsi="Times New Roman"/>
                <w:sz w:val="24"/>
                <w:highlight w:val="none"/>
              </w:rPr>
            </w:pPr>
            <w:r>
              <w:rPr>
                <w:rFonts w:ascii="Times New Roman" w:hAnsi="Times New Roman"/>
                <w:sz w:val="24"/>
                <w:highlight w:val="none"/>
              </w:rPr>
              <w:t>问题分析</w:t>
            </w:r>
          </w:p>
        </w:tc>
        <w:tc>
          <w:tcPr>
            <w:tcW w:w="1704" w:type="dxa"/>
            <w:shd w:val="clear" w:color="auto" w:fill="auto"/>
            <w:vAlign w:val="center"/>
          </w:tcPr>
          <w:p>
            <w:pPr>
              <w:jc w:val="center"/>
              <w:textAlignment w:val="center"/>
              <w:rPr>
                <w:rFonts w:ascii="Times New Roman" w:hAnsi="Times New Roman"/>
                <w:sz w:val="24"/>
                <w:highlight w:val="none"/>
              </w:rPr>
            </w:pPr>
            <w:r>
              <w:rPr>
                <w:rFonts w:ascii="Times New Roman" w:hAnsi="Times New Roman"/>
                <w:sz w:val="24"/>
                <w:highlight w:val="none"/>
              </w:rPr>
              <w:t>√</w:t>
            </w:r>
          </w:p>
        </w:tc>
        <w:tc>
          <w:tcPr>
            <w:tcW w:w="1704" w:type="dxa"/>
            <w:shd w:val="clear" w:color="auto" w:fill="auto"/>
            <w:vAlign w:val="center"/>
          </w:tcPr>
          <w:p>
            <w:pPr>
              <w:jc w:val="center"/>
              <w:textAlignment w:val="center"/>
              <w:rPr>
                <w:rFonts w:ascii="Times New Roman" w:hAnsi="Times New Roman"/>
                <w:sz w:val="24"/>
                <w:highlight w:val="none"/>
              </w:rPr>
            </w:pPr>
          </w:p>
        </w:tc>
        <w:tc>
          <w:tcPr>
            <w:tcW w:w="1705" w:type="dxa"/>
            <w:shd w:val="clear" w:color="auto" w:fill="auto"/>
            <w:vAlign w:val="center"/>
          </w:tcPr>
          <w:p>
            <w:pPr>
              <w:jc w:val="center"/>
              <w:textAlignment w:val="center"/>
              <w:rPr>
                <w:rFonts w:ascii="Times New Roman" w:hAnsi="Times New Roman"/>
                <w:sz w:val="24"/>
                <w:highlight w:val="none"/>
              </w:rPr>
            </w:pPr>
          </w:p>
        </w:tc>
        <w:tc>
          <w:tcPr>
            <w:tcW w:w="1705" w:type="dxa"/>
            <w:shd w:val="clear" w:color="auto" w:fill="auto"/>
            <w:vAlign w:val="center"/>
          </w:tcPr>
          <w:p>
            <w:pPr>
              <w:jc w:val="center"/>
              <w:textAlignment w:val="center"/>
              <w:rPr>
                <w:rFonts w:ascii="Times New Roman" w:hAnsi="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1704" w:type="dxa"/>
            <w:shd w:val="clear" w:color="auto" w:fill="auto"/>
          </w:tcPr>
          <w:p>
            <w:pPr>
              <w:spacing w:line="570" w:lineRule="exact"/>
              <w:ind w:firstLine="240" w:firstLineChars="100"/>
              <w:jc w:val="center"/>
              <w:outlineLvl w:val="0"/>
              <w:rPr>
                <w:rFonts w:ascii="Times New Roman" w:hAnsi="Times New Roman"/>
                <w:sz w:val="24"/>
                <w:highlight w:val="none"/>
              </w:rPr>
            </w:pPr>
            <w:r>
              <w:rPr>
                <w:rFonts w:ascii="Times New Roman" w:hAnsi="Times New Roman"/>
                <w:sz w:val="24"/>
                <w:highlight w:val="none"/>
              </w:rPr>
              <w:t>设计/开发解决方案</w:t>
            </w:r>
          </w:p>
        </w:tc>
        <w:tc>
          <w:tcPr>
            <w:tcW w:w="1704" w:type="dxa"/>
            <w:shd w:val="clear" w:color="auto" w:fill="auto"/>
            <w:vAlign w:val="center"/>
          </w:tcPr>
          <w:p>
            <w:pPr>
              <w:jc w:val="center"/>
              <w:textAlignment w:val="center"/>
              <w:rPr>
                <w:rFonts w:ascii="Times New Roman" w:hAnsi="Times New Roman"/>
                <w:sz w:val="24"/>
                <w:highlight w:val="none"/>
              </w:rPr>
            </w:pPr>
            <w:r>
              <w:rPr>
                <w:rFonts w:ascii="Times New Roman" w:hAnsi="Times New Roman"/>
                <w:sz w:val="24"/>
                <w:highlight w:val="none"/>
              </w:rPr>
              <w:t>√</w:t>
            </w:r>
          </w:p>
        </w:tc>
        <w:tc>
          <w:tcPr>
            <w:tcW w:w="1704" w:type="dxa"/>
            <w:shd w:val="clear" w:color="auto" w:fill="auto"/>
            <w:vAlign w:val="center"/>
          </w:tcPr>
          <w:p>
            <w:pPr>
              <w:jc w:val="center"/>
              <w:textAlignment w:val="center"/>
              <w:rPr>
                <w:rFonts w:ascii="Times New Roman" w:hAnsi="Times New Roman"/>
                <w:sz w:val="24"/>
                <w:highlight w:val="none"/>
              </w:rPr>
            </w:pPr>
          </w:p>
        </w:tc>
        <w:tc>
          <w:tcPr>
            <w:tcW w:w="1705" w:type="dxa"/>
            <w:shd w:val="clear" w:color="auto" w:fill="auto"/>
            <w:vAlign w:val="center"/>
          </w:tcPr>
          <w:p>
            <w:pPr>
              <w:jc w:val="center"/>
              <w:textAlignment w:val="center"/>
              <w:rPr>
                <w:rFonts w:ascii="Times New Roman" w:hAnsi="Times New Roman"/>
                <w:sz w:val="24"/>
                <w:highlight w:val="none"/>
              </w:rPr>
            </w:pPr>
          </w:p>
        </w:tc>
        <w:tc>
          <w:tcPr>
            <w:tcW w:w="1705" w:type="dxa"/>
            <w:shd w:val="clear" w:color="auto" w:fill="auto"/>
            <w:vAlign w:val="center"/>
          </w:tcPr>
          <w:p>
            <w:pPr>
              <w:jc w:val="center"/>
              <w:textAlignment w:val="center"/>
              <w:rPr>
                <w:rFonts w:ascii="Times New Roman" w:hAnsi="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1704" w:type="dxa"/>
            <w:shd w:val="clear" w:color="auto" w:fill="auto"/>
          </w:tcPr>
          <w:p>
            <w:pPr>
              <w:spacing w:line="570" w:lineRule="exact"/>
              <w:ind w:firstLine="240" w:firstLineChars="100"/>
              <w:jc w:val="center"/>
              <w:outlineLvl w:val="0"/>
              <w:rPr>
                <w:rFonts w:ascii="Times New Roman" w:hAnsi="Times New Roman"/>
                <w:sz w:val="24"/>
                <w:highlight w:val="none"/>
              </w:rPr>
            </w:pPr>
            <w:r>
              <w:rPr>
                <w:rFonts w:ascii="Times New Roman" w:hAnsi="Times New Roman"/>
                <w:sz w:val="24"/>
                <w:highlight w:val="none"/>
              </w:rPr>
              <w:t>研究</w:t>
            </w:r>
          </w:p>
        </w:tc>
        <w:tc>
          <w:tcPr>
            <w:tcW w:w="1704" w:type="dxa"/>
            <w:shd w:val="clear" w:color="auto" w:fill="auto"/>
            <w:vAlign w:val="center"/>
          </w:tcPr>
          <w:p>
            <w:pPr>
              <w:jc w:val="center"/>
              <w:textAlignment w:val="center"/>
              <w:rPr>
                <w:rFonts w:ascii="Times New Roman" w:hAnsi="Times New Roman"/>
                <w:sz w:val="24"/>
                <w:highlight w:val="none"/>
              </w:rPr>
            </w:pPr>
            <w:r>
              <w:rPr>
                <w:rFonts w:ascii="Times New Roman" w:hAnsi="Times New Roman"/>
                <w:sz w:val="24"/>
                <w:highlight w:val="none"/>
              </w:rPr>
              <w:t>√</w:t>
            </w:r>
          </w:p>
        </w:tc>
        <w:tc>
          <w:tcPr>
            <w:tcW w:w="1704" w:type="dxa"/>
            <w:shd w:val="clear" w:color="auto" w:fill="auto"/>
            <w:vAlign w:val="center"/>
          </w:tcPr>
          <w:p>
            <w:pPr>
              <w:jc w:val="center"/>
              <w:textAlignment w:val="center"/>
              <w:rPr>
                <w:rFonts w:ascii="Times New Roman" w:hAnsi="Times New Roman"/>
                <w:sz w:val="24"/>
                <w:highlight w:val="none"/>
              </w:rPr>
            </w:pPr>
          </w:p>
        </w:tc>
        <w:tc>
          <w:tcPr>
            <w:tcW w:w="1705" w:type="dxa"/>
            <w:shd w:val="clear" w:color="auto" w:fill="auto"/>
            <w:vAlign w:val="center"/>
          </w:tcPr>
          <w:p>
            <w:pPr>
              <w:jc w:val="center"/>
              <w:textAlignment w:val="center"/>
              <w:rPr>
                <w:rFonts w:ascii="Times New Roman" w:hAnsi="Times New Roman"/>
                <w:sz w:val="24"/>
                <w:highlight w:val="none"/>
              </w:rPr>
            </w:pPr>
          </w:p>
        </w:tc>
        <w:tc>
          <w:tcPr>
            <w:tcW w:w="1705" w:type="dxa"/>
            <w:shd w:val="clear" w:color="auto" w:fill="auto"/>
            <w:vAlign w:val="center"/>
          </w:tcPr>
          <w:p>
            <w:pPr>
              <w:jc w:val="center"/>
              <w:textAlignment w:val="center"/>
              <w:rPr>
                <w:rFonts w:ascii="Times New Roman" w:hAnsi="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1704" w:type="dxa"/>
            <w:shd w:val="clear" w:color="auto" w:fill="auto"/>
          </w:tcPr>
          <w:p>
            <w:pPr>
              <w:spacing w:line="570" w:lineRule="exact"/>
              <w:ind w:firstLine="240" w:firstLineChars="100"/>
              <w:jc w:val="center"/>
              <w:outlineLvl w:val="0"/>
              <w:rPr>
                <w:rFonts w:ascii="Times New Roman" w:hAnsi="Times New Roman"/>
                <w:sz w:val="24"/>
                <w:highlight w:val="none"/>
              </w:rPr>
            </w:pPr>
            <w:r>
              <w:rPr>
                <w:rFonts w:ascii="Times New Roman" w:hAnsi="Times New Roman"/>
                <w:sz w:val="24"/>
                <w:highlight w:val="none"/>
              </w:rPr>
              <w:t>使用现代工具</w:t>
            </w:r>
          </w:p>
        </w:tc>
        <w:tc>
          <w:tcPr>
            <w:tcW w:w="1704" w:type="dxa"/>
            <w:shd w:val="clear" w:color="auto" w:fill="auto"/>
            <w:vAlign w:val="center"/>
          </w:tcPr>
          <w:p>
            <w:pPr>
              <w:jc w:val="center"/>
              <w:textAlignment w:val="center"/>
              <w:rPr>
                <w:rFonts w:ascii="Times New Roman" w:hAnsi="Times New Roman"/>
                <w:sz w:val="24"/>
                <w:highlight w:val="none"/>
              </w:rPr>
            </w:pPr>
            <w:r>
              <w:rPr>
                <w:rFonts w:ascii="Times New Roman" w:hAnsi="Times New Roman"/>
                <w:sz w:val="24"/>
                <w:highlight w:val="none"/>
              </w:rPr>
              <w:t>√</w:t>
            </w:r>
          </w:p>
        </w:tc>
        <w:tc>
          <w:tcPr>
            <w:tcW w:w="1704" w:type="dxa"/>
            <w:shd w:val="clear" w:color="auto" w:fill="auto"/>
            <w:vAlign w:val="center"/>
          </w:tcPr>
          <w:p>
            <w:pPr>
              <w:jc w:val="center"/>
              <w:textAlignment w:val="center"/>
              <w:rPr>
                <w:rFonts w:ascii="Times New Roman" w:hAnsi="Times New Roman"/>
                <w:sz w:val="24"/>
                <w:highlight w:val="none"/>
              </w:rPr>
            </w:pPr>
          </w:p>
        </w:tc>
        <w:tc>
          <w:tcPr>
            <w:tcW w:w="1705" w:type="dxa"/>
            <w:shd w:val="clear" w:color="auto" w:fill="auto"/>
            <w:vAlign w:val="center"/>
          </w:tcPr>
          <w:p>
            <w:pPr>
              <w:jc w:val="center"/>
              <w:textAlignment w:val="center"/>
              <w:rPr>
                <w:rFonts w:ascii="Times New Roman" w:hAnsi="Times New Roman"/>
                <w:sz w:val="24"/>
                <w:highlight w:val="none"/>
              </w:rPr>
            </w:pPr>
          </w:p>
        </w:tc>
        <w:tc>
          <w:tcPr>
            <w:tcW w:w="1705" w:type="dxa"/>
            <w:shd w:val="clear" w:color="auto" w:fill="auto"/>
            <w:vAlign w:val="center"/>
          </w:tcPr>
          <w:p>
            <w:pPr>
              <w:jc w:val="center"/>
              <w:textAlignment w:val="center"/>
              <w:rPr>
                <w:rFonts w:ascii="Times New Roman" w:hAnsi="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1704" w:type="dxa"/>
            <w:shd w:val="clear" w:color="auto" w:fill="auto"/>
          </w:tcPr>
          <w:p>
            <w:pPr>
              <w:spacing w:line="570" w:lineRule="exact"/>
              <w:ind w:firstLine="240" w:firstLineChars="100"/>
              <w:jc w:val="center"/>
              <w:outlineLvl w:val="0"/>
              <w:rPr>
                <w:rFonts w:ascii="Times New Roman" w:hAnsi="Times New Roman"/>
                <w:sz w:val="24"/>
                <w:highlight w:val="none"/>
              </w:rPr>
            </w:pPr>
            <w:r>
              <w:rPr>
                <w:rFonts w:ascii="Times New Roman" w:hAnsi="Times New Roman"/>
                <w:sz w:val="24"/>
                <w:highlight w:val="none"/>
              </w:rPr>
              <w:t>工程与社会</w:t>
            </w:r>
          </w:p>
        </w:tc>
        <w:tc>
          <w:tcPr>
            <w:tcW w:w="1704" w:type="dxa"/>
            <w:shd w:val="clear" w:color="auto" w:fill="auto"/>
            <w:vAlign w:val="center"/>
          </w:tcPr>
          <w:p>
            <w:pPr>
              <w:jc w:val="center"/>
              <w:textAlignment w:val="center"/>
              <w:rPr>
                <w:rFonts w:ascii="Times New Roman" w:hAnsi="Times New Roman"/>
                <w:sz w:val="24"/>
                <w:highlight w:val="none"/>
              </w:rPr>
            </w:pPr>
          </w:p>
        </w:tc>
        <w:tc>
          <w:tcPr>
            <w:tcW w:w="1704" w:type="dxa"/>
            <w:shd w:val="clear" w:color="auto" w:fill="auto"/>
            <w:vAlign w:val="center"/>
          </w:tcPr>
          <w:p>
            <w:pPr>
              <w:jc w:val="center"/>
              <w:textAlignment w:val="center"/>
              <w:rPr>
                <w:rFonts w:ascii="Times New Roman" w:hAnsi="Times New Roman"/>
                <w:sz w:val="24"/>
                <w:highlight w:val="none"/>
              </w:rPr>
            </w:pPr>
            <w:r>
              <w:rPr>
                <w:rFonts w:ascii="Times New Roman" w:hAnsi="Times New Roman"/>
                <w:sz w:val="24"/>
                <w:highlight w:val="none"/>
              </w:rPr>
              <w:t>√</w:t>
            </w:r>
          </w:p>
        </w:tc>
        <w:tc>
          <w:tcPr>
            <w:tcW w:w="1705" w:type="dxa"/>
            <w:shd w:val="clear" w:color="auto" w:fill="auto"/>
            <w:vAlign w:val="center"/>
          </w:tcPr>
          <w:p>
            <w:pPr>
              <w:jc w:val="center"/>
              <w:textAlignment w:val="center"/>
              <w:rPr>
                <w:rFonts w:ascii="Times New Roman" w:hAnsi="Times New Roman"/>
                <w:sz w:val="24"/>
                <w:highlight w:val="none"/>
              </w:rPr>
            </w:pPr>
          </w:p>
        </w:tc>
        <w:tc>
          <w:tcPr>
            <w:tcW w:w="1705" w:type="dxa"/>
            <w:shd w:val="clear" w:color="auto" w:fill="auto"/>
            <w:vAlign w:val="center"/>
          </w:tcPr>
          <w:p>
            <w:pPr>
              <w:jc w:val="center"/>
              <w:textAlignment w:val="center"/>
              <w:rPr>
                <w:rFonts w:ascii="Times New Roman" w:hAnsi="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1704" w:type="dxa"/>
            <w:shd w:val="clear" w:color="auto" w:fill="auto"/>
          </w:tcPr>
          <w:p>
            <w:pPr>
              <w:spacing w:line="570" w:lineRule="exact"/>
              <w:ind w:firstLine="240" w:firstLineChars="100"/>
              <w:jc w:val="center"/>
              <w:outlineLvl w:val="0"/>
              <w:rPr>
                <w:rFonts w:ascii="Times New Roman" w:hAnsi="Times New Roman"/>
                <w:sz w:val="24"/>
                <w:highlight w:val="none"/>
              </w:rPr>
            </w:pPr>
            <w:r>
              <w:rPr>
                <w:rFonts w:ascii="Times New Roman" w:hAnsi="Times New Roman"/>
                <w:sz w:val="24"/>
                <w:highlight w:val="none"/>
              </w:rPr>
              <w:t>环境和可持续发展</w:t>
            </w:r>
          </w:p>
        </w:tc>
        <w:tc>
          <w:tcPr>
            <w:tcW w:w="1704" w:type="dxa"/>
            <w:shd w:val="clear" w:color="auto" w:fill="auto"/>
            <w:vAlign w:val="center"/>
          </w:tcPr>
          <w:p>
            <w:pPr>
              <w:jc w:val="center"/>
              <w:textAlignment w:val="center"/>
              <w:rPr>
                <w:rFonts w:ascii="Times New Roman" w:hAnsi="Times New Roman"/>
                <w:sz w:val="24"/>
                <w:highlight w:val="none"/>
              </w:rPr>
            </w:pPr>
          </w:p>
        </w:tc>
        <w:tc>
          <w:tcPr>
            <w:tcW w:w="1704" w:type="dxa"/>
            <w:shd w:val="clear" w:color="auto" w:fill="auto"/>
            <w:vAlign w:val="center"/>
          </w:tcPr>
          <w:p>
            <w:pPr>
              <w:jc w:val="center"/>
              <w:textAlignment w:val="center"/>
              <w:rPr>
                <w:rFonts w:ascii="Times New Roman" w:hAnsi="Times New Roman"/>
                <w:sz w:val="24"/>
                <w:highlight w:val="none"/>
              </w:rPr>
            </w:pPr>
            <w:r>
              <w:rPr>
                <w:rFonts w:ascii="Times New Roman" w:hAnsi="Times New Roman"/>
                <w:sz w:val="24"/>
                <w:highlight w:val="none"/>
              </w:rPr>
              <w:t>√</w:t>
            </w:r>
          </w:p>
        </w:tc>
        <w:tc>
          <w:tcPr>
            <w:tcW w:w="1705" w:type="dxa"/>
            <w:shd w:val="clear" w:color="auto" w:fill="auto"/>
            <w:vAlign w:val="center"/>
          </w:tcPr>
          <w:p>
            <w:pPr>
              <w:jc w:val="center"/>
              <w:textAlignment w:val="center"/>
              <w:rPr>
                <w:rFonts w:ascii="Times New Roman" w:hAnsi="Times New Roman"/>
                <w:sz w:val="24"/>
                <w:highlight w:val="none"/>
              </w:rPr>
            </w:pPr>
          </w:p>
        </w:tc>
        <w:tc>
          <w:tcPr>
            <w:tcW w:w="1705" w:type="dxa"/>
            <w:shd w:val="clear" w:color="auto" w:fill="auto"/>
            <w:vAlign w:val="center"/>
          </w:tcPr>
          <w:p>
            <w:pPr>
              <w:jc w:val="center"/>
              <w:textAlignment w:val="center"/>
              <w:rPr>
                <w:rFonts w:ascii="Times New Roman" w:hAnsi="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1704" w:type="dxa"/>
            <w:shd w:val="clear" w:color="auto" w:fill="auto"/>
          </w:tcPr>
          <w:p>
            <w:pPr>
              <w:spacing w:line="570" w:lineRule="exact"/>
              <w:ind w:firstLine="240" w:firstLineChars="100"/>
              <w:jc w:val="center"/>
              <w:outlineLvl w:val="0"/>
              <w:rPr>
                <w:rFonts w:ascii="Times New Roman" w:hAnsi="Times New Roman"/>
                <w:sz w:val="24"/>
                <w:highlight w:val="none"/>
              </w:rPr>
            </w:pPr>
            <w:r>
              <w:rPr>
                <w:rFonts w:ascii="Times New Roman" w:hAnsi="Times New Roman"/>
                <w:sz w:val="24"/>
                <w:highlight w:val="none"/>
              </w:rPr>
              <w:t>职业规范</w:t>
            </w:r>
          </w:p>
        </w:tc>
        <w:tc>
          <w:tcPr>
            <w:tcW w:w="1704" w:type="dxa"/>
            <w:shd w:val="clear" w:color="auto" w:fill="auto"/>
            <w:vAlign w:val="center"/>
          </w:tcPr>
          <w:p>
            <w:pPr>
              <w:jc w:val="center"/>
              <w:textAlignment w:val="center"/>
              <w:rPr>
                <w:rFonts w:ascii="Times New Roman" w:hAnsi="Times New Roman"/>
                <w:sz w:val="24"/>
                <w:highlight w:val="none"/>
              </w:rPr>
            </w:pPr>
          </w:p>
        </w:tc>
        <w:tc>
          <w:tcPr>
            <w:tcW w:w="1704" w:type="dxa"/>
            <w:shd w:val="clear" w:color="auto" w:fill="auto"/>
            <w:vAlign w:val="center"/>
          </w:tcPr>
          <w:p>
            <w:pPr>
              <w:jc w:val="center"/>
              <w:textAlignment w:val="center"/>
              <w:rPr>
                <w:rFonts w:ascii="Times New Roman" w:hAnsi="Times New Roman"/>
                <w:sz w:val="24"/>
                <w:highlight w:val="none"/>
              </w:rPr>
            </w:pPr>
            <w:r>
              <w:rPr>
                <w:rFonts w:ascii="Times New Roman" w:hAnsi="Times New Roman"/>
                <w:sz w:val="24"/>
                <w:highlight w:val="none"/>
              </w:rPr>
              <w:t>√</w:t>
            </w:r>
          </w:p>
        </w:tc>
        <w:tc>
          <w:tcPr>
            <w:tcW w:w="1705" w:type="dxa"/>
            <w:shd w:val="clear" w:color="auto" w:fill="auto"/>
            <w:vAlign w:val="center"/>
          </w:tcPr>
          <w:p>
            <w:pPr>
              <w:jc w:val="center"/>
              <w:textAlignment w:val="center"/>
              <w:rPr>
                <w:rFonts w:ascii="Times New Roman" w:hAnsi="Times New Roman"/>
                <w:sz w:val="24"/>
                <w:highlight w:val="none"/>
              </w:rPr>
            </w:pPr>
          </w:p>
        </w:tc>
        <w:tc>
          <w:tcPr>
            <w:tcW w:w="1705" w:type="dxa"/>
            <w:shd w:val="clear" w:color="auto" w:fill="auto"/>
            <w:vAlign w:val="center"/>
          </w:tcPr>
          <w:p>
            <w:pPr>
              <w:jc w:val="center"/>
              <w:textAlignment w:val="center"/>
              <w:rPr>
                <w:rFonts w:ascii="Times New Roman" w:hAnsi="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1704" w:type="dxa"/>
            <w:shd w:val="clear" w:color="auto" w:fill="auto"/>
          </w:tcPr>
          <w:p>
            <w:pPr>
              <w:spacing w:line="570" w:lineRule="exact"/>
              <w:ind w:firstLine="240" w:firstLineChars="100"/>
              <w:jc w:val="center"/>
              <w:outlineLvl w:val="0"/>
              <w:rPr>
                <w:rFonts w:ascii="Times New Roman" w:hAnsi="Times New Roman"/>
                <w:sz w:val="24"/>
                <w:highlight w:val="none"/>
              </w:rPr>
            </w:pPr>
            <w:r>
              <w:rPr>
                <w:rFonts w:ascii="Times New Roman" w:hAnsi="Times New Roman"/>
                <w:sz w:val="24"/>
                <w:highlight w:val="none"/>
              </w:rPr>
              <w:t>个人和团队</w:t>
            </w:r>
          </w:p>
        </w:tc>
        <w:tc>
          <w:tcPr>
            <w:tcW w:w="1704" w:type="dxa"/>
            <w:shd w:val="clear" w:color="auto" w:fill="auto"/>
            <w:vAlign w:val="center"/>
          </w:tcPr>
          <w:p>
            <w:pPr>
              <w:jc w:val="center"/>
              <w:textAlignment w:val="center"/>
              <w:rPr>
                <w:rFonts w:ascii="Times New Roman" w:hAnsi="Times New Roman"/>
                <w:sz w:val="24"/>
                <w:highlight w:val="none"/>
              </w:rPr>
            </w:pPr>
          </w:p>
        </w:tc>
        <w:tc>
          <w:tcPr>
            <w:tcW w:w="1704" w:type="dxa"/>
            <w:shd w:val="clear" w:color="auto" w:fill="auto"/>
            <w:vAlign w:val="center"/>
          </w:tcPr>
          <w:p>
            <w:pPr>
              <w:jc w:val="center"/>
              <w:textAlignment w:val="center"/>
              <w:rPr>
                <w:rFonts w:ascii="Times New Roman" w:hAnsi="Times New Roman"/>
                <w:sz w:val="24"/>
                <w:highlight w:val="none"/>
              </w:rPr>
            </w:pPr>
          </w:p>
        </w:tc>
        <w:tc>
          <w:tcPr>
            <w:tcW w:w="1705" w:type="dxa"/>
            <w:shd w:val="clear" w:color="auto" w:fill="auto"/>
            <w:vAlign w:val="center"/>
          </w:tcPr>
          <w:p>
            <w:pPr>
              <w:jc w:val="center"/>
              <w:textAlignment w:val="center"/>
              <w:rPr>
                <w:rFonts w:ascii="Times New Roman" w:hAnsi="Times New Roman"/>
                <w:sz w:val="24"/>
                <w:highlight w:val="none"/>
              </w:rPr>
            </w:pPr>
            <w:r>
              <w:rPr>
                <w:rFonts w:ascii="Times New Roman" w:hAnsi="Times New Roman"/>
                <w:sz w:val="24"/>
                <w:highlight w:val="none"/>
              </w:rPr>
              <w:t>√</w:t>
            </w:r>
          </w:p>
        </w:tc>
        <w:tc>
          <w:tcPr>
            <w:tcW w:w="1705" w:type="dxa"/>
            <w:shd w:val="clear" w:color="auto" w:fill="auto"/>
            <w:vAlign w:val="center"/>
          </w:tcPr>
          <w:p>
            <w:pPr>
              <w:jc w:val="center"/>
              <w:textAlignment w:val="center"/>
              <w:rPr>
                <w:rFonts w:ascii="Times New Roman" w:hAnsi="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1704" w:type="dxa"/>
            <w:shd w:val="clear" w:color="auto" w:fill="auto"/>
          </w:tcPr>
          <w:p>
            <w:pPr>
              <w:spacing w:line="570" w:lineRule="exact"/>
              <w:ind w:firstLine="240" w:firstLineChars="100"/>
              <w:jc w:val="center"/>
              <w:outlineLvl w:val="0"/>
              <w:rPr>
                <w:rFonts w:ascii="Times New Roman" w:hAnsi="Times New Roman"/>
                <w:sz w:val="24"/>
                <w:highlight w:val="none"/>
              </w:rPr>
            </w:pPr>
            <w:r>
              <w:rPr>
                <w:rFonts w:ascii="Times New Roman" w:hAnsi="Times New Roman"/>
                <w:sz w:val="24"/>
                <w:highlight w:val="none"/>
              </w:rPr>
              <w:t>沟通</w:t>
            </w:r>
          </w:p>
        </w:tc>
        <w:tc>
          <w:tcPr>
            <w:tcW w:w="1704" w:type="dxa"/>
            <w:shd w:val="clear" w:color="auto" w:fill="auto"/>
            <w:vAlign w:val="center"/>
          </w:tcPr>
          <w:p>
            <w:pPr>
              <w:jc w:val="center"/>
              <w:textAlignment w:val="center"/>
              <w:rPr>
                <w:rFonts w:ascii="Times New Roman" w:hAnsi="Times New Roman"/>
                <w:sz w:val="24"/>
                <w:highlight w:val="none"/>
              </w:rPr>
            </w:pPr>
          </w:p>
        </w:tc>
        <w:tc>
          <w:tcPr>
            <w:tcW w:w="1704" w:type="dxa"/>
            <w:shd w:val="clear" w:color="auto" w:fill="auto"/>
            <w:vAlign w:val="center"/>
          </w:tcPr>
          <w:p>
            <w:pPr>
              <w:jc w:val="center"/>
              <w:textAlignment w:val="center"/>
              <w:rPr>
                <w:rFonts w:ascii="Times New Roman" w:hAnsi="Times New Roman"/>
                <w:sz w:val="24"/>
                <w:highlight w:val="none"/>
              </w:rPr>
            </w:pPr>
          </w:p>
        </w:tc>
        <w:tc>
          <w:tcPr>
            <w:tcW w:w="1705" w:type="dxa"/>
            <w:shd w:val="clear" w:color="auto" w:fill="auto"/>
            <w:vAlign w:val="center"/>
          </w:tcPr>
          <w:p>
            <w:pPr>
              <w:jc w:val="center"/>
              <w:textAlignment w:val="center"/>
              <w:rPr>
                <w:rFonts w:ascii="Times New Roman" w:hAnsi="Times New Roman"/>
                <w:sz w:val="24"/>
                <w:highlight w:val="none"/>
              </w:rPr>
            </w:pPr>
            <w:r>
              <w:rPr>
                <w:rFonts w:ascii="Times New Roman" w:hAnsi="Times New Roman"/>
                <w:sz w:val="24"/>
                <w:highlight w:val="none"/>
              </w:rPr>
              <w:t>√</w:t>
            </w:r>
          </w:p>
        </w:tc>
        <w:tc>
          <w:tcPr>
            <w:tcW w:w="1705" w:type="dxa"/>
            <w:shd w:val="clear" w:color="auto" w:fill="auto"/>
            <w:vAlign w:val="center"/>
          </w:tcPr>
          <w:p>
            <w:pPr>
              <w:jc w:val="center"/>
              <w:textAlignment w:val="center"/>
              <w:rPr>
                <w:rFonts w:ascii="Times New Roman" w:hAnsi="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1704" w:type="dxa"/>
            <w:shd w:val="clear" w:color="auto" w:fill="auto"/>
          </w:tcPr>
          <w:p>
            <w:pPr>
              <w:spacing w:line="570" w:lineRule="exact"/>
              <w:ind w:firstLine="240" w:firstLineChars="100"/>
              <w:jc w:val="center"/>
              <w:outlineLvl w:val="0"/>
              <w:rPr>
                <w:rFonts w:ascii="Times New Roman" w:hAnsi="Times New Roman"/>
                <w:sz w:val="24"/>
                <w:highlight w:val="none"/>
              </w:rPr>
            </w:pPr>
            <w:r>
              <w:rPr>
                <w:rFonts w:ascii="Times New Roman" w:hAnsi="Times New Roman"/>
                <w:sz w:val="24"/>
                <w:highlight w:val="none"/>
              </w:rPr>
              <w:t>项目管理</w:t>
            </w:r>
          </w:p>
        </w:tc>
        <w:tc>
          <w:tcPr>
            <w:tcW w:w="1704" w:type="dxa"/>
            <w:shd w:val="clear" w:color="auto" w:fill="auto"/>
            <w:vAlign w:val="center"/>
          </w:tcPr>
          <w:p>
            <w:pPr>
              <w:jc w:val="center"/>
              <w:textAlignment w:val="center"/>
              <w:rPr>
                <w:rFonts w:ascii="Times New Roman" w:hAnsi="Times New Roman"/>
                <w:sz w:val="24"/>
                <w:highlight w:val="none"/>
              </w:rPr>
            </w:pPr>
          </w:p>
        </w:tc>
        <w:tc>
          <w:tcPr>
            <w:tcW w:w="1704" w:type="dxa"/>
            <w:shd w:val="clear" w:color="auto" w:fill="auto"/>
            <w:vAlign w:val="center"/>
          </w:tcPr>
          <w:p>
            <w:pPr>
              <w:jc w:val="center"/>
              <w:textAlignment w:val="center"/>
              <w:rPr>
                <w:rFonts w:ascii="Times New Roman" w:hAnsi="Times New Roman"/>
                <w:sz w:val="24"/>
                <w:highlight w:val="none"/>
              </w:rPr>
            </w:pPr>
            <w:r>
              <w:rPr>
                <w:rFonts w:ascii="Times New Roman" w:hAnsi="Times New Roman"/>
                <w:sz w:val="24"/>
                <w:highlight w:val="none"/>
              </w:rPr>
              <w:t>√</w:t>
            </w:r>
          </w:p>
        </w:tc>
        <w:tc>
          <w:tcPr>
            <w:tcW w:w="1705" w:type="dxa"/>
            <w:shd w:val="clear" w:color="auto" w:fill="auto"/>
            <w:vAlign w:val="center"/>
          </w:tcPr>
          <w:p>
            <w:pPr>
              <w:jc w:val="center"/>
              <w:textAlignment w:val="center"/>
              <w:rPr>
                <w:rFonts w:ascii="Times New Roman" w:hAnsi="Times New Roman"/>
                <w:sz w:val="24"/>
                <w:highlight w:val="none"/>
              </w:rPr>
            </w:pPr>
          </w:p>
        </w:tc>
        <w:tc>
          <w:tcPr>
            <w:tcW w:w="1705" w:type="dxa"/>
            <w:shd w:val="clear" w:color="auto" w:fill="auto"/>
            <w:vAlign w:val="center"/>
          </w:tcPr>
          <w:p>
            <w:pPr>
              <w:jc w:val="center"/>
              <w:textAlignment w:val="center"/>
              <w:rPr>
                <w:rFonts w:ascii="Times New Roman" w:hAnsi="Times New Roman"/>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1704" w:type="dxa"/>
            <w:shd w:val="clear" w:color="auto" w:fill="auto"/>
          </w:tcPr>
          <w:p>
            <w:pPr>
              <w:spacing w:line="570" w:lineRule="exact"/>
              <w:ind w:firstLine="240" w:firstLineChars="100"/>
              <w:jc w:val="center"/>
              <w:outlineLvl w:val="0"/>
              <w:rPr>
                <w:rFonts w:ascii="Times New Roman" w:hAnsi="Times New Roman"/>
                <w:sz w:val="24"/>
                <w:highlight w:val="none"/>
              </w:rPr>
            </w:pPr>
            <w:r>
              <w:rPr>
                <w:rFonts w:ascii="Times New Roman" w:hAnsi="Times New Roman"/>
                <w:sz w:val="24"/>
                <w:highlight w:val="none"/>
              </w:rPr>
              <w:t>终身学习</w:t>
            </w:r>
          </w:p>
        </w:tc>
        <w:tc>
          <w:tcPr>
            <w:tcW w:w="1704" w:type="dxa"/>
            <w:shd w:val="clear" w:color="auto" w:fill="auto"/>
            <w:vAlign w:val="center"/>
          </w:tcPr>
          <w:p>
            <w:pPr>
              <w:jc w:val="center"/>
              <w:textAlignment w:val="center"/>
              <w:rPr>
                <w:rFonts w:ascii="Times New Roman" w:hAnsi="Times New Roman"/>
                <w:sz w:val="24"/>
                <w:highlight w:val="none"/>
              </w:rPr>
            </w:pPr>
          </w:p>
        </w:tc>
        <w:tc>
          <w:tcPr>
            <w:tcW w:w="1704" w:type="dxa"/>
            <w:shd w:val="clear" w:color="auto" w:fill="auto"/>
            <w:vAlign w:val="center"/>
          </w:tcPr>
          <w:p>
            <w:pPr>
              <w:jc w:val="center"/>
              <w:textAlignment w:val="center"/>
              <w:rPr>
                <w:rFonts w:ascii="Times New Roman" w:hAnsi="Times New Roman"/>
                <w:sz w:val="24"/>
                <w:highlight w:val="none"/>
              </w:rPr>
            </w:pPr>
          </w:p>
        </w:tc>
        <w:tc>
          <w:tcPr>
            <w:tcW w:w="1705" w:type="dxa"/>
            <w:shd w:val="clear" w:color="auto" w:fill="auto"/>
            <w:vAlign w:val="center"/>
          </w:tcPr>
          <w:p>
            <w:pPr>
              <w:jc w:val="center"/>
              <w:textAlignment w:val="center"/>
              <w:rPr>
                <w:rFonts w:ascii="Times New Roman" w:hAnsi="Times New Roman"/>
                <w:sz w:val="24"/>
                <w:highlight w:val="none"/>
              </w:rPr>
            </w:pPr>
          </w:p>
        </w:tc>
        <w:tc>
          <w:tcPr>
            <w:tcW w:w="1705" w:type="dxa"/>
            <w:shd w:val="clear" w:color="auto" w:fill="auto"/>
            <w:vAlign w:val="center"/>
          </w:tcPr>
          <w:p>
            <w:pPr>
              <w:jc w:val="center"/>
              <w:textAlignment w:val="center"/>
              <w:rPr>
                <w:rFonts w:ascii="Times New Roman" w:hAnsi="Times New Roman"/>
                <w:sz w:val="24"/>
                <w:highlight w:val="none"/>
              </w:rPr>
            </w:pPr>
            <w:r>
              <w:rPr>
                <w:rFonts w:ascii="Times New Roman" w:hAnsi="Times New Roman"/>
                <w:sz w:val="24"/>
                <w:highlight w:val="none"/>
              </w:rPr>
              <w:t>√</w:t>
            </w:r>
          </w:p>
        </w:tc>
      </w:tr>
    </w:tbl>
    <w:p>
      <w:pPr>
        <w:pStyle w:val="14"/>
        <w:numPr>
          <w:ilvl w:val="0"/>
          <w:numId w:val="2"/>
        </w:numPr>
        <w:spacing w:line="360" w:lineRule="auto"/>
        <w:ind w:firstLineChars="0"/>
        <w:rPr>
          <w:rFonts w:ascii="Times New Roman" w:hAnsi="Times New Roman"/>
          <w:b/>
          <w:bCs/>
          <w:sz w:val="24"/>
          <w:highlight w:val="none"/>
        </w:rPr>
      </w:pPr>
      <w:r>
        <w:rPr>
          <w:rFonts w:ascii="Times New Roman" w:hAnsi="Times New Roman"/>
          <w:b/>
          <w:bCs/>
          <w:sz w:val="24"/>
          <w:highlight w:val="none"/>
        </w:rPr>
        <w:t>毕业要求指标点分解及支撑课程/环节矩阵</w:t>
      </w:r>
    </w:p>
    <w:tbl>
      <w:tblPr>
        <w:tblStyle w:val="9"/>
        <w:tblW w:w="8409"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4"/>
        <w:gridCol w:w="3849"/>
        <w:gridCol w:w="2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shd w:val="clear" w:color="auto" w:fill="auto"/>
            <w:vAlign w:val="center"/>
          </w:tcPr>
          <w:p>
            <w:pPr>
              <w:widowControl/>
              <w:jc w:val="center"/>
              <w:textAlignment w:val="center"/>
              <w:rPr>
                <w:rFonts w:ascii="Times New Roman" w:hAnsi="Times New Roman"/>
                <w:sz w:val="22"/>
                <w:szCs w:val="22"/>
                <w:highlight w:val="none"/>
              </w:rPr>
            </w:pPr>
            <w:r>
              <w:rPr>
                <w:rFonts w:ascii="Times New Roman" w:hAnsi="Times New Roman"/>
                <w:b/>
                <w:bCs/>
                <w:kern w:val="0"/>
                <w:szCs w:val="21"/>
                <w:highlight w:val="none"/>
                <w:lang w:bidi="ar"/>
              </w:rPr>
              <w:t>专业毕业要求</w:t>
            </w:r>
          </w:p>
        </w:tc>
        <w:tc>
          <w:tcPr>
            <w:tcW w:w="3849" w:type="dxa"/>
            <w:shd w:val="clear" w:color="auto" w:fill="auto"/>
            <w:vAlign w:val="center"/>
          </w:tcPr>
          <w:p>
            <w:pPr>
              <w:widowControl/>
              <w:jc w:val="center"/>
              <w:textAlignment w:val="center"/>
              <w:rPr>
                <w:rFonts w:ascii="Times New Roman" w:hAnsi="Times New Roman"/>
                <w:sz w:val="22"/>
                <w:szCs w:val="22"/>
                <w:highlight w:val="none"/>
              </w:rPr>
            </w:pPr>
            <w:r>
              <w:rPr>
                <w:rFonts w:ascii="Times New Roman" w:hAnsi="Times New Roman"/>
                <w:kern w:val="0"/>
                <w:sz w:val="22"/>
                <w:szCs w:val="22"/>
                <w:highlight w:val="none"/>
                <w:lang w:bidi="ar"/>
              </w:rPr>
              <w:t>分解指标</w:t>
            </w:r>
          </w:p>
        </w:tc>
        <w:tc>
          <w:tcPr>
            <w:tcW w:w="2796" w:type="dxa"/>
            <w:shd w:val="clear" w:color="auto" w:fill="auto"/>
            <w:vAlign w:val="center"/>
          </w:tcPr>
          <w:p>
            <w:pPr>
              <w:widowControl/>
              <w:jc w:val="center"/>
              <w:textAlignment w:val="center"/>
              <w:rPr>
                <w:rFonts w:ascii="Times New Roman" w:hAnsi="Times New Roman"/>
                <w:sz w:val="22"/>
                <w:szCs w:val="22"/>
                <w:highlight w:val="none"/>
              </w:rPr>
            </w:pPr>
            <w:r>
              <w:rPr>
                <w:rFonts w:ascii="Times New Roman" w:hAnsi="Times New Roman"/>
                <w:kern w:val="0"/>
                <w:sz w:val="22"/>
                <w:szCs w:val="22"/>
                <w:highlight w:val="none"/>
                <w:lang w:bidi="ar"/>
              </w:rPr>
              <w:t>支撑课程/环节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restart"/>
            <w:shd w:val="clear" w:color="auto" w:fill="auto"/>
            <w:vAlign w:val="center"/>
          </w:tcPr>
          <w:p>
            <w:pPr>
              <w:ind w:firstLine="480"/>
              <w:rPr>
                <w:rFonts w:ascii="Times New Roman" w:hAnsi="Times New Roman"/>
                <w:szCs w:val="21"/>
                <w:highlight w:val="none"/>
              </w:rPr>
            </w:pPr>
            <w:r>
              <w:rPr>
                <w:rFonts w:ascii="Times New Roman" w:hAnsi="Times New Roman"/>
                <w:szCs w:val="21"/>
                <w:highlight w:val="none"/>
              </w:rPr>
              <w:t>1、工程知识：能够将数学、自然科学、工程基础和专业知识用于解决复杂工程地质问题。</w:t>
            </w: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1.1能够将高等数学、线性代数、概率论与数理统计等数学知识用于到复杂工程地质问题认识和模型构建。</w:t>
            </w:r>
          </w:p>
        </w:tc>
        <w:tc>
          <w:tcPr>
            <w:tcW w:w="2796" w:type="dxa"/>
            <w:shd w:val="clear" w:color="auto" w:fill="auto"/>
            <w:vAlign w:val="center"/>
          </w:tcPr>
          <w:p>
            <w:pPr>
              <w:rPr>
                <w:rFonts w:ascii="Times New Roman" w:hAnsi="Times New Roman"/>
                <w:szCs w:val="21"/>
                <w:highlight w:val="none"/>
              </w:rPr>
            </w:pPr>
            <w:r>
              <w:rPr>
                <w:rFonts w:ascii="Times New Roman" w:hAnsi="Times New Roman"/>
                <w:szCs w:val="21"/>
                <w:highlight w:val="none"/>
              </w:rPr>
              <w:t>高等数学、工程数学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1.2能够将大学物理、工科化学等自然科学知识用于复杂工程地质问题认识和模型构建。</w:t>
            </w:r>
          </w:p>
        </w:tc>
        <w:tc>
          <w:tcPr>
            <w:tcW w:w="2796" w:type="dxa"/>
            <w:shd w:val="clear" w:color="auto" w:fill="auto"/>
            <w:vAlign w:val="center"/>
          </w:tcPr>
          <w:p>
            <w:pPr>
              <w:rPr>
                <w:rFonts w:ascii="Times New Roman" w:hAnsi="Times New Roman"/>
                <w:szCs w:val="21"/>
                <w:highlight w:val="none"/>
              </w:rPr>
            </w:pPr>
            <w:r>
              <w:rPr>
                <w:rFonts w:ascii="Times New Roman" w:hAnsi="Times New Roman"/>
                <w:szCs w:val="21"/>
                <w:highlight w:val="none"/>
              </w:rPr>
              <w:t>大学物理、工科化学、工程数学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1.3能够将工程力学等工程基础知识用于复杂工程地质问题认识和模型构建。</w:t>
            </w:r>
          </w:p>
        </w:tc>
        <w:tc>
          <w:tcPr>
            <w:tcW w:w="2796" w:type="dxa"/>
            <w:shd w:val="clear" w:color="auto" w:fill="auto"/>
            <w:vAlign w:val="center"/>
          </w:tcPr>
          <w:p>
            <w:pPr>
              <w:rPr>
                <w:rFonts w:ascii="Times New Roman" w:hAnsi="Times New Roman"/>
                <w:szCs w:val="21"/>
                <w:highlight w:val="none"/>
              </w:rPr>
            </w:pPr>
            <w:r>
              <w:rPr>
                <w:rFonts w:ascii="Times New Roman" w:hAnsi="Times New Roman"/>
                <w:szCs w:val="21"/>
                <w:highlight w:val="none"/>
              </w:rPr>
              <w:t>工程力学、力学综合实验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1.4能够将地球科学概论、矿物岩石学、构造地质学等专业知识用于复杂工程地质问题认识和模型构建。</w:t>
            </w:r>
          </w:p>
        </w:tc>
        <w:tc>
          <w:tcPr>
            <w:tcW w:w="2796" w:type="dxa"/>
            <w:shd w:val="clear" w:color="auto" w:fill="auto"/>
            <w:vAlign w:val="center"/>
          </w:tcPr>
          <w:p>
            <w:pPr>
              <w:rPr>
                <w:rFonts w:ascii="Times New Roman" w:hAnsi="Times New Roman"/>
                <w:szCs w:val="21"/>
                <w:highlight w:val="none"/>
              </w:rPr>
            </w:pPr>
            <w:r>
              <w:rPr>
                <w:rFonts w:ascii="Times New Roman" w:hAnsi="Times New Roman"/>
                <w:szCs w:val="21"/>
                <w:highlight w:val="none"/>
              </w:rPr>
              <w:t>地球科学概论、构造地质学、矿物岩石学、矿物岩石学实验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restart"/>
            <w:shd w:val="clear" w:color="auto" w:fill="auto"/>
            <w:vAlign w:val="center"/>
          </w:tcPr>
          <w:p>
            <w:pPr>
              <w:ind w:firstLine="480"/>
              <w:rPr>
                <w:rFonts w:ascii="Times New Roman" w:hAnsi="Times New Roman"/>
                <w:szCs w:val="21"/>
                <w:highlight w:val="none"/>
              </w:rPr>
            </w:pPr>
            <w:r>
              <w:rPr>
                <w:rFonts w:ascii="Times New Roman" w:hAnsi="Times New Roman"/>
                <w:szCs w:val="21"/>
                <w:highlight w:val="none"/>
              </w:rPr>
              <w:t>2、问题分析：能够应用数学、自然科学和工程科学的基本原理，识别、表达、并通过文献研究分析复杂工程地质问题，以获得有效结论。</w:t>
            </w:r>
          </w:p>
        </w:tc>
        <w:tc>
          <w:tcPr>
            <w:tcW w:w="3849" w:type="dxa"/>
            <w:shd w:val="clear" w:color="auto" w:fill="auto"/>
            <w:vAlign w:val="center"/>
          </w:tcPr>
          <w:p>
            <w:pPr>
              <w:rPr>
                <w:highlight w:val="none"/>
              </w:rPr>
            </w:pPr>
            <w:r>
              <w:rPr>
                <w:highlight w:val="none"/>
              </w:rPr>
              <w:t>2.1</w:t>
            </w:r>
            <w:r>
              <w:rPr>
                <w:rFonts w:hint="eastAsia"/>
                <w:highlight w:val="none"/>
                <w:lang w:eastAsia="zh-CN"/>
              </w:rPr>
              <w:t>能够应用力学和自然科学的基本原理，</w:t>
            </w:r>
            <w:r>
              <w:rPr>
                <w:highlight w:val="none"/>
              </w:rPr>
              <w:t>具备对复杂工程地质问题进行识别、判断和有效分解的能力。</w:t>
            </w:r>
          </w:p>
        </w:tc>
        <w:tc>
          <w:tcPr>
            <w:tcW w:w="2796" w:type="dxa"/>
            <w:shd w:val="clear" w:color="auto" w:fill="auto"/>
            <w:vAlign w:val="center"/>
          </w:tcPr>
          <w:p>
            <w:pPr>
              <w:rPr>
                <w:rFonts w:ascii="Times New Roman" w:hAnsi="Times New Roman"/>
                <w:szCs w:val="21"/>
                <w:highlight w:val="none"/>
              </w:rPr>
            </w:pPr>
            <w:r>
              <w:rPr>
                <w:rFonts w:ascii="Times New Roman" w:hAnsi="Times New Roman"/>
                <w:szCs w:val="21"/>
                <w:highlight w:val="none"/>
              </w:rPr>
              <w:t>工程力学、岩体力学、土力学、水文地质学基础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2.2</w:t>
            </w:r>
            <w:r>
              <w:rPr>
                <w:rFonts w:hint="eastAsia" w:ascii="宋体" w:hAnsi="宋体"/>
                <w:bCs/>
                <w:szCs w:val="21"/>
                <w:highlight w:val="none"/>
              </w:rPr>
              <w:t>能够应用</w:t>
            </w:r>
            <w:r>
              <w:rPr>
                <w:rFonts w:hint="eastAsia" w:ascii="宋体" w:hAnsi="宋体"/>
                <w:bCs/>
                <w:szCs w:val="21"/>
                <w:highlight w:val="none"/>
                <w:lang w:eastAsia="zh-CN"/>
              </w:rPr>
              <w:t>自然科学和工程科学</w:t>
            </w:r>
            <w:r>
              <w:rPr>
                <w:rFonts w:hint="eastAsia" w:ascii="宋体" w:hAnsi="宋体"/>
                <w:bCs/>
                <w:szCs w:val="21"/>
                <w:highlight w:val="none"/>
              </w:rPr>
              <w:t>的基本原理，</w:t>
            </w:r>
            <w:r>
              <w:rPr>
                <w:rFonts w:ascii="Times New Roman" w:hAnsi="Times New Roman"/>
                <w:szCs w:val="21"/>
                <w:highlight w:val="none"/>
              </w:rPr>
              <w:t>具备对分解后的复杂工程地质问题进行表达与建模的能力。</w:t>
            </w:r>
          </w:p>
        </w:tc>
        <w:tc>
          <w:tcPr>
            <w:tcW w:w="2796" w:type="dxa"/>
            <w:shd w:val="clear" w:color="auto" w:fill="auto"/>
            <w:vAlign w:val="center"/>
          </w:tcPr>
          <w:p>
            <w:pPr>
              <w:rPr>
                <w:rFonts w:ascii="Times New Roman" w:hAnsi="Times New Roman"/>
                <w:kern w:val="0"/>
                <w:sz w:val="18"/>
                <w:szCs w:val="18"/>
                <w:highlight w:val="none"/>
              </w:rPr>
            </w:pPr>
            <w:r>
              <w:rPr>
                <w:rFonts w:ascii="Times New Roman" w:hAnsi="Times New Roman"/>
                <w:szCs w:val="21"/>
                <w:highlight w:val="none"/>
              </w:rPr>
              <w:t>大学物理、工科化学、</w:t>
            </w:r>
            <w:r>
              <w:rPr>
                <w:rFonts w:hint="eastAsia" w:ascii="Times New Roman" w:hAnsi="Times New Roman"/>
                <w:szCs w:val="21"/>
                <w:highlight w:val="none"/>
                <w:lang w:eastAsia="zh-CN"/>
              </w:rPr>
              <w:t>高等数学</w:t>
            </w:r>
            <w:r>
              <w:rPr>
                <w:rFonts w:ascii="Times New Roman" w:hAnsi="Times New Roman"/>
                <w:szCs w:val="21"/>
                <w:highlight w:val="none"/>
              </w:rPr>
              <w:t>、大学计算机基础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2.3</w:t>
            </w:r>
            <w:r>
              <w:rPr>
                <w:rFonts w:hint="eastAsia" w:ascii="宋体" w:hAnsi="宋体"/>
                <w:bCs/>
                <w:szCs w:val="21"/>
                <w:highlight w:val="none"/>
              </w:rPr>
              <w:t>能够应用</w:t>
            </w:r>
            <w:r>
              <w:rPr>
                <w:rFonts w:hint="eastAsia" w:ascii="宋体" w:hAnsi="宋体"/>
                <w:bCs/>
                <w:szCs w:val="21"/>
                <w:highlight w:val="none"/>
                <w:lang w:eastAsia="zh-CN"/>
              </w:rPr>
              <w:t>马克思主义、自然科学和工程科学</w:t>
            </w:r>
            <w:r>
              <w:rPr>
                <w:rFonts w:hint="eastAsia" w:ascii="宋体" w:hAnsi="宋体"/>
                <w:bCs/>
                <w:szCs w:val="21"/>
                <w:highlight w:val="none"/>
              </w:rPr>
              <w:t>的基本原理，</w:t>
            </w:r>
            <w:r>
              <w:rPr>
                <w:rFonts w:ascii="Times New Roman" w:hAnsi="Times New Roman"/>
                <w:szCs w:val="21"/>
                <w:highlight w:val="none"/>
              </w:rPr>
              <w:t>具备依据专业知识，并借助文献辅助对复杂工程地质问题进行识别、分析、表达与求解的能力，以获得有效结论。</w:t>
            </w:r>
          </w:p>
        </w:tc>
        <w:tc>
          <w:tcPr>
            <w:tcW w:w="2796" w:type="dxa"/>
            <w:shd w:val="clear" w:color="auto" w:fill="auto"/>
            <w:vAlign w:val="center"/>
          </w:tcPr>
          <w:p>
            <w:pPr>
              <w:rPr>
                <w:rFonts w:ascii="Times New Roman" w:hAnsi="Times New Roman"/>
                <w:szCs w:val="21"/>
                <w:highlight w:val="none"/>
              </w:rPr>
            </w:pPr>
            <w:r>
              <w:rPr>
                <w:rFonts w:hint="eastAsia" w:ascii="宋体" w:hAnsi="宋体" w:eastAsia="宋体" w:cs="宋体"/>
                <w:i w:val="0"/>
                <w:iCs w:val="0"/>
                <w:color w:val="000000"/>
                <w:kern w:val="0"/>
                <w:sz w:val="21"/>
                <w:szCs w:val="21"/>
                <w:highlight w:val="none"/>
                <w:u w:val="none"/>
                <w:lang w:val="en-US" w:eastAsia="zh-CN" w:bidi="ar"/>
              </w:rPr>
              <w:t>马克思主义基本原理、</w:t>
            </w:r>
            <w:r>
              <w:rPr>
                <w:rFonts w:ascii="Times New Roman" w:hAnsi="Times New Roman"/>
                <w:szCs w:val="21"/>
                <w:highlight w:val="none"/>
              </w:rPr>
              <w:t>科技文献检索与论文写作、工程地质分析原理、土木工程施工学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restart"/>
            <w:shd w:val="clear" w:color="auto" w:fill="auto"/>
            <w:vAlign w:val="center"/>
          </w:tcPr>
          <w:p>
            <w:pPr>
              <w:ind w:firstLine="480"/>
              <w:rPr>
                <w:rFonts w:ascii="Times New Roman" w:hAnsi="Times New Roman"/>
                <w:szCs w:val="21"/>
                <w:highlight w:val="none"/>
              </w:rPr>
            </w:pPr>
            <w:r>
              <w:rPr>
                <w:rFonts w:ascii="Times New Roman" w:hAnsi="Times New Roman"/>
                <w:szCs w:val="21"/>
                <w:highlight w:val="none"/>
              </w:rPr>
              <w:t>3、设计/开发解决方案：能够设计解决复杂工程地质问题的方案，满足特定工程需求，并能够在设计环节中体现创新意识，考虑社会、健康、安全、法律、文化及环境因素。</w:t>
            </w: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3.1能够根据工程需求，设计解决复杂工程地质问题的方案。</w:t>
            </w:r>
          </w:p>
        </w:tc>
        <w:tc>
          <w:tcPr>
            <w:tcW w:w="2796" w:type="dxa"/>
            <w:shd w:val="clear" w:color="auto" w:fill="auto"/>
            <w:vAlign w:val="center"/>
          </w:tcPr>
          <w:p>
            <w:pPr>
              <w:rPr>
                <w:rFonts w:ascii="Times New Roman" w:hAnsi="Times New Roman"/>
                <w:szCs w:val="21"/>
                <w:highlight w:val="none"/>
              </w:rPr>
            </w:pPr>
            <w:r>
              <w:rPr>
                <w:rFonts w:ascii="Times New Roman" w:hAnsi="Times New Roman"/>
                <w:szCs w:val="21"/>
                <w:highlight w:val="none"/>
              </w:rPr>
              <w:t>基础工程、</w:t>
            </w:r>
            <w:r>
              <w:rPr>
                <w:rFonts w:hint="eastAsia" w:ascii="Times New Roman" w:hAnsi="Times New Roman"/>
                <w:szCs w:val="21"/>
                <w:highlight w:val="none"/>
                <w:lang w:eastAsia="zh-CN"/>
              </w:rPr>
              <w:t>地基处理、</w:t>
            </w:r>
            <w:r>
              <w:rPr>
                <w:rFonts w:ascii="Times New Roman" w:hAnsi="Times New Roman"/>
                <w:szCs w:val="21"/>
                <w:highlight w:val="none"/>
              </w:rPr>
              <w:t>岩土工程勘察、地球物理勘探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3.2能够在社会、健康、安全、法律、文化及环境因素等约束条件下，通过技术经济评价进行方案比选。</w:t>
            </w:r>
          </w:p>
        </w:tc>
        <w:tc>
          <w:tcPr>
            <w:tcW w:w="2796" w:type="dxa"/>
            <w:shd w:val="clear" w:color="auto" w:fill="auto"/>
            <w:vAlign w:val="center"/>
          </w:tcPr>
          <w:p>
            <w:pPr>
              <w:rPr>
                <w:rFonts w:ascii="Times New Roman" w:hAnsi="Times New Roman"/>
                <w:szCs w:val="21"/>
                <w:highlight w:val="none"/>
              </w:rPr>
            </w:pPr>
            <w:r>
              <w:rPr>
                <w:rFonts w:hint="eastAsia" w:ascii="Times New Roman" w:hAnsi="Times New Roman"/>
                <w:szCs w:val="21"/>
                <w:highlight w:val="none"/>
                <w:lang w:eastAsia="zh-CN"/>
              </w:rPr>
              <w:t>岩土工程勘察、</w:t>
            </w:r>
            <w:r>
              <w:rPr>
                <w:rFonts w:ascii="Times New Roman" w:hAnsi="Times New Roman"/>
                <w:szCs w:val="21"/>
                <w:highlight w:val="none"/>
              </w:rPr>
              <w:t>土木工程施工学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3.3能够对选定方案进行评价和优化，并体现创新意识。</w:t>
            </w:r>
          </w:p>
        </w:tc>
        <w:tc>
          <w:tcPr>
            <w:tcW w:w="2796" w:type="dxa"/>
            <w:shd w:val="clear" w:color="auto" w:fill="auto"/>
            <w:vAlign w:val="center"/>
          </w:tcPr>
          <w:p>
            <w:pPr>
              <w:rPr>
                <w:rFonts w:ascii="Times New Roman" w:hAnsi="Times New Roman"/>
                <w:szCs w:val="21"/>
                <w:highlight w:val="none"/>
              </w:rPr>
            </w:pPr>
            <w:r>
              <w:rPr>
                <w:rFonts w:ascii="Times New Roman" w:hAnsi="Times New Roman"/>
                <w:szCs w:val="21"/>
                <w:highlight w:val="none"/>
              </w:rPr>
              <w:t>创新创业、毕业设计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restart"/>
            <w:shd w:val="clear" w:color="auto" w:fill="auto"/>
            <w:vAlign w:val="center"/>
          </w:tcPr>
          <w:p>
            <w:pPr>
              <w:ind w:firstLine="480"/>
              <w:rPr>
                <w:rFonts w:ascii="Times New Roman" w:hAnsi="Times New Roman"/>
                <w:szCs w:val="21"/>
                <w:highlight w:val="none"/>
              </w:rPr>
            </w:pPr>
            <w:r>
              <w:rPr>
                <w:rFonts w:ascii="Times New Roman" w:hAnsi="Times New Roman"/>
                <w:szCs w:val="21"/>
                <w:highlight w:val="none"/>
              </w:rPr>
              <w:t>4、研究：能够基于地质工程原理与方法对复杂工程地质问题进行研究，包括设计实验、分析与解释数据，并通过信息综合得到合理有效的结论。</w:t>
            </w:r>
          </w:p>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4.1能够基于地质工程原理与方法，对复杂工程地质问题进行实验方案设计。</w:t>
            </w:r>
          </w:p>
        </w:tc>
        <w:tc>
          <w:tcPr>
            <w:tcW w:w="2796" w:type="dxa"/>
            <w:shd w:val="clear" w:color="auto" w:fill="auto"/>
            <w:vAlign w:val="center"/>
          </w:tcPr>
          <w:p>
            <w:pPr>
              <w:rPr>
                <w:rFonts w:ascii="Times New Roman" w:hAnsi="Times New Roman"/>
                <w:szCs w:val="21"/>
                <w:highlight w:val="none"/>
              </w:rPr>
            </w:pPr>
            <w:r>
              <w:rPr>
                <w:rFonts w:ascii="Times New Roman" w:hAnsi="Times New Roman"/>
                <w:szCs w:val="21"/>
                <w:highlight w:val="none"/>
              </w:rPr>
              <w:t>岩土工程勘察、水文地质学基础、工程地质分析原理、毕业实习、综合地质实习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4.2能够采用试验、监测与检测等手段，获取地质模型或地质过程的特征（属性）数据。</w:t>
            </w:r>
          </w:p>
        </w:tc>
        <w:tc>
          <w:tcPr>
            <w:tcW w:w="2796" w:type="dxa"/>
            <w:shd w:val="clear" w:color="auto" w:fill="auto"/>
            <w:vAlign w:val="center"/>
          </w:tcPr>
          <w:p>
            <w:pPr>
              <w:rPr>
                <w:rFonts w:ascii="Times New Roman" w:hAnsi="Times New Roman"/>
                <w:szCs w:val="21"/>
                <w:highlight w:val="none"/>
              </w:rPr>
            </w:pPr>
            <w:r>
              <w:rPr>
                <w:rFonts w:ascii="Times New Roman" w:hAnsi="Times New Roman"/>
                <w:szCs w:val="21"/>
                <w:highlight w:val="none"/>
              </w:rPr>
              <w:t>土力学实验、岩石力学实验、工程勘探与检测试验、矿物岩石学实验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4.3能够对获取的特征（属性）数据，进行统计、计算、分析与解释，并通过信息综合得到合理有效的结论。</w:t>
            </w:r>
          </w:p>
        </w:tc>
        <w:tc>
          <w:tcPr>
            <w:tcW w:w="2796" w:type="dxa"/>
            <w:shd w:val="clear" w:color="auto" w:fill="auto"/>
            <w:vAlign w:val="center"/>
          </w:tcPr>
          <w:p>
            <w:pPr>
              <w:rPr>
                <w:rFonts w:ascii="Times New Roman" w:hAnsi="Times New Roman"/>
                <w:szCs w:val="21"/>
                <w:highlight w:val="none"/>
              </w:rPr>
            </w:pPr>
            <w:r>
              <w:rPr>
                <w:rFonts w:hint="eastAsia" w:ascii="Times New Roman" w:hAnsi="Times New Roman"/>
                <w:szCs w:val="21"/>
                <w:highlight w:val="none"/>
                <w:lang w:eastAsia="zh-CN"/>
              </w:rPr>
              <w:t>高等数学、</w:t>
            </w:r>
            <w:r>
              <w:rPr>
                <w:rFonts w:ascii="Times New Roman" w:hAnsi="Times New Roman"/>
                <w:szCs w:val="21"/>
                <w:highlight w:val="none"/>
              </w:rPr>
              <w:t>大学物理、地球物理勘探、工程勘探与检测试验、工程</w:t>
            </w:r>
            <w:r>
              <w:rPr>
                <w:rFonts w:hint="eastAsia" w:ascii="Times New Roman" w:hAnsi="Times New Roman"/>
                <w:szCs w:val="21"/>
                <w:highlight w:val="none"/>
              </w:rPr>
              <w:t>地质</w:t>
            </w:r>
            <w:r>
              <w:rPr>
                <w:rFonts w:ascii="Times New Roman" w:hAnsi="Times New Roman"/>
                <w:szCs w:val="21"/>
                <w:highlight w:val="none"/>
              </w:rPr>
              <w:t>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restart"/>
            <w:shd w:val="clear" w:color="auto" w:fill="auto"/>
            <w:vAlign w:val="center"/>
          </w:tcPr>
          <w:p>
            <w:pPr>
              <w:ind w:firstLine="480"/>
              <w:rPr>
                <w:rFonts w:ascii="Times New Roman" w:hAnsi="Times New Roman"/>
                <w:szCs w:val="21"/>
                <w:highlight w:val="none"/>
              </w:rPr>
            </w:pPr>
            <w:r>
              <w:rPr>
                <w:rFonts w:ascii="Times New Roman" w:hAnsi="Times New Roman"/>
                <w:szCs w:val="21"/>
                <w:highlight w:val="none"/>
              </w:rPr>
              <w:t>5、使用工具：能够针对复杂工程问题，开发、选择与使用恰当的技术、资源、现代工程工具和信息技术工具，包括对复杂工程问题的预测与模拟，并能够理解其局限性。</w:t>
            </w: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5.1能够理解现代仪器、制图工具和专业模拟软件的基本原理，掌握现代工程工具、信息检索工具和模拟软件的使用方法，并理解其局限性。</w:t>
            </w:r>
          </w:p>
        </w:tc>
        <w:tc>
          <w:tcPr>
            <w:tcW w:w="2796" w:type="dxa"/>
            <w:shd w:val="clear" w:color="auto" w:fill="auto"/>
            <w:vAlign w:val="center"/>
          </w:tcPr>
          <w:p>
            <w:pPr>
              <w:rPr>
                <w:rFonts w:ascii="Times New Roman" w:hAnsi="Times New Roman"/>
                <w:szCs w:val="21"/>
                <w:highlight w:val="none"/>
              </w:rPr>
            </w:pPr>
            <w:r>
              <w:rPr>
                <w:rFonts w:ascii="Times New Roman" w:hAnsi="Times New Roman"/>
                <w:szCs w:val="21"/>
                <w:highlight w:val="none"/>
              </w:rPr>
              <w:t>地质CAD实训、数值分析实验、工程测量、测量实习、工程制图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5.2能够使用AutoCAD等信息技术工具，对复杂地质工程问题进行分析、计算与设计，并理解其局限性</w:t>
            </w:r>
          </w:p>
        </w:tc>
        <w:tc>
          <w:tcPr>
            <w:tcW w:w="2796" w:type="dxa"/>
            <w:shd w:val="clear" w:color="auto" w:fill="auto"/>
            <w:vAlign w:val="center"/>
          </w:tcPr>
          <w:p>
            <w:pPr>
              <w:rPr>
                <w:rFonts w:ascii="Times New Roman" w:hAnsi="Times New Roman"/>
                <w:szCs w:val="21"/>
                <w:highlight w:val="none"/>
              </w:rPr>
            </w:pPr>
            <w:r>
              <w:rPr>
                <w:rFonts w:ascii="Times New Roman" w:hAnsi="Times New Roman"/>
                <w:szCs w:val="21"/>
                <w:highlight w:val="none"/>
              </w:rPr>
              <w:t>地质CAD实训、工程制图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5.3能够针对特定复杂工程地质问题，进行模拟和预测。</w:t>
            </w:r>
          </w:p>
        </w:tc>
        <w:tc>
          <w:tcPr>
            <w:tcW w:w="2796" w:type="dxa"/>
            <w:shd w:val="clear" w:color="auto" w:fill="auto"/>
            <w:vAlign w:val="center"/>
          </w:tcPr>
          <w:p>
            <w:pPr>
              <w:rPr>
                <w:rFonts w:ascii="Times New Roman" w:hAnsi="Times New Roman"/>
                <w:szCs w:val="21"/>
                <w:highlight w:val="none"/>
              </w:rPr>
            </w:pPr>
            <w:r>
              <w:rPr>
                <w:rFonts w:ascii="Times New Roman" w:hAnsi="Times New Roman"/>
                <w:szCs w:val="21"/>
                <w:highlight w:val="none"/>
              </w:rPr>
              <w:t>地质CAD实训、数值分析实验、岩体力学、综合地质实习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restart"/>
            <w:shd w:val="clear" w:color="auto" w:fill="auto"/>
            <w:vAlign w:val="center"/>
          </w:tcPr>
          <w:p>
            <w:pPr>
              <w:ind w:firstLine="480"/>
              <w:rPr>
                <w:rFonts w:ascii="Times New Roman" w:hAnsi="Times New Roman"/>
                <w:szCs w:val="21"/>
                <w:highlight w:val="none"/>
              </w:rPr>
            </w:pPr>
            <w:r>
              <w:rPr>
                <w:rFonts w:ascii="Times New Roman" w:hAnsi="Times New Roman"/>
                <w:szCs w:val="21"/>
                <w:highlight w:val="none"/>
              </w:rPr>
              <w:t>6、工程与社会：能够基于工程相关背景知识进行合理分析，评价专业工程实践和复杂工程问题解决方案对社会、健康、安全、法律以及文化的影响，并理解应承担的责任。</w:t>
            </w:r>
          </w:p>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6.1能够熟悉地质工程专业领域相关的技术标准、规范规程、产业政策和法律法规，了解工程管理体系。</w:t>
            </w:r>
          </w:p>
        </w:tc>
        <w:tc>
          <w:tcPr>
            <w:tcW w:w="2796" w:type="dxa"/>
            <w:shd w:val="clear" w:color="auto" w:fill="auto"/>
            <w:vAlign w:val="center"/>
          </w:tcPr>
          <w:p>
            <w:pPr>
              <w:rPr>
                <w:rFonts w:hint="eastAsia" w:ascii="Times New Roman" w:hAnsi="Times New Roman" w:eastAsia="宋体"/>
                <w:szCs w:val="21"/>
                <w:highlight w:val="none"/>
                <w:lang w:val="en-US" w:eastAsia="zh-CN"/>
              </w:rPr>
            </w:pPr>
            <w:r>
              <w:rPr>
                <w:rFonts w:hint="eastAsia" w:ascii="宋体" w:hAnsi="宋体"/>
                <w:kern w:val="1"/>
                <w:szCs w:val="21"/>
                <w:highlight w:val="none"/>
              </w:rPr>
              <w:t>生态文明教育</w:t>
            </w:r>
            <w:r>
              <w:rPr>
                <w:rFonts w:hint="eastAsia" w:ascii="宋体" w:hAnsi="宋体"/>
                <w:kern w:val="1"/>
                <w:szCs w:val="21"/>
                <w:highlight w:val="none"/>
                <w:lang w:eastAsia="zh-CN"/>
              </w:rPr>
              <w:t>、</w:t>
            </w:r>
            <w:r>
              <w:rPr>
                <w:rFonts w:ascii="Times New Roman" w:hAnsi="Times New Roman"/>
                <w:szCs w:val="21"/>
                <w:highlight w:val="none"/>
              </w:rPr>
              <w:t>岩土工程勘察、土木工程施工学、</w:t>
            </w:r>
            <w:r>
              <w:rPr>
                <w:rFonts w:ascii="Times New Roman" w:hAnsi="Times New Roman"/>
                <w:szCs w:val="21"/>
                <w:highlight w:val="none"/>
              </w:rPr>
              <w:t>思想道德修养与</w:t>
            </w:r>
            <w:r>
              <w:rPr>
                <w:rFonts w:hint="eastAsia" w:ascii="Times New Roman" w:hAnsi="Times New Roman"/>
                <w:szCs w:val="21"/>
                <w:highlight w:val="none"/>
                <w:lang w:eastAsia="zh-CN"/>
              </w:rPr>
              <w:t>法治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6.2具备良好的质量、环境、健康、安全、责任和服务意识，并理解应承担的责任。</w:t>
            </w:r>
          </w:p>
        </w:tc>
        <w:tc>
          <w:tcPr>
            <w:tcW w:w="2796" w:type="dxa"/>
            <w:shd w:val="clear" w:color="auto" w:fill="auto"/>
            <w:vAlign w:val="center"/>
          </w:tcPr>
          <w:p>
            <w:pPr>
              <w:rPr>
                <w:rFonts w:ascii="Times New Roman" w:hAnsi="Times New Roman"/>
                <w:szCs w:val="21"/>
                <w:highlight w:val="none"/>
              </w:rPr>
            </w:pPr>
            <w:r>
              <w:rPr>
                <w:rFonts w:ascii="Times New Roman" w:hAnsi="Times New Roman"/>
                <w:szCs w:val="21"/>
                <w:highlight w:val="none"/>
              </w:rPr>
              <w:t>综合地质实习、</w:t>
            </w:r>
            <w:r>
              <w:rPr>
                <w:rFonts w:hint="eastAsia" w:ascii="Times New Roman" w:hAnsi="Times New Roman"/>
                <w:szCs w:val="21"/>
                <w:highlight w:val="none"/>
                <w:lang w:eastAsia="zh-CN"/>
              </w:rPr>
              <w:t>矿山环境保护</w:t>
            </w:r>
            <w:r>
              <w:rPr>
                <w:rFonts w:ascii="Times New Roman" w:hAnsi="Times New Roman"/>
                <w:szCs w:val="21"/>
                <w:highlight w:val="none"/>
              </w:rPr>
              <w:t>、毕业实习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6.3能够识别、分析和评价地质工程项目实施对社会、健康、安全、法律以及文化的影响。</w:t>
            </w:r>
          </w:p>
        </w:tc>
        <w:tc>
          <w:tcPr>
            <w:tcW w:w="2796" w:type="dxa"/>
            <w:shd w:val="clear" w:color="auto" w:fill="auto"/>
            <w:vAlign w:val="center"/>
          </w:tcPr>
          <w:p>
            <w:pPr>
              <w:rPr>
                <w:rFonts w:hint="eastAsia" w:ascii="Times New Roman" w:hAnsi="Times New Roman" w:eastAsia="宋体"/>
                <w:szCs w:val="21"/>
                <w:highlight w:val="none"/>
                <w:lang w:eastAsia="zh-CN"/>
              </w:rPr>
            </w:pPr>
            <w:r>
              <w:rPr>
                <w:rFonts w:ascii="Times New Roman" w:hAnsi="Times New Roman"/>
                <w:szCs w:val="21"/>
                <w:highlight w:val="none"/>
              </w:rPr>
              <w:t>岩土工程课程设计、</w:t>
            </w:r>
            <w:r>
              <w:rPr>
                <w:rFonts w:hint="eastAsia" w:ascii="Times New Roman" w:hAnsi="Times New Roman"/>
                <w:szCs w:val="21"/>
                <w:highlight w:val="none"/>
                <w:lang w:eastAsia="zh-CN"/>
              </w:rPr>
              <w:t>土木工程施工课程设计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restart"/>
            <w:shd w:val="clear" w:color="auto" w:fill="auto"/>
            <w:vAlign w:val="center"/>
          </w:tcPr>
          <w:p>
            <w:pPr>
              <w:ind w:firstLine="480"/>
              <w:rPr>
                <w:rFonts w:ascii="Times New Roman" w:hAnsi="Times New Roman"/>
                <w:szCs w:val="21"/>
                <w:highlight w:val="none"/>
              </w:rPr>
            </w:pPr>
            <w:r>
              <w:rPr>
                <w:rFonts w:ascii="Times New Roman" w:hAnsi="Times New Roman"/>
                <w:szCs w:val="21"/>
                <w:highlight w:val="none"/>
              </w:rPr>
              <w:t>7、环境和可持续发展：能够了解相关行业的政策法规，正确理解和评价针对复杂地质工程问题的工程实践对环境、社会可持续发展的影响，注重使用节能环保材料，重视节能减排。</w:t>
            </w:r>
          </w:p>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7.1能够理解环境保护和社会可持续发展的内涵和意义。</w:t>
            </w:r>
          </w:p>
        </w:tc>
        <w:tc>
          <w:tcPr>
            <w:tcW w:w="2796" w:type="dxa"/>
            <w:shd w:val="clear" w:color="auto" w:fill="auto"/>
            <w:vAlign w:val="center"/>
          </w:tcPr>
          <w:p>
            <w:pPr>
              <w:rPr>
                <w:rFonts w:hint="eastAsia" w:ascii="Times New Roman" w:hAnsi="Times New Roman" w:eastAsia="宋体"/>
                <w:szCs w:val="21"/>
                <w:highlight w:val="none"/>
                <w:lang w:val="en-US" w:eastAsia="zh-CN"/>
              </w:rPr>
            </w:pPr>
            <w:r>
              <w:rPr>
                <w:rFonts w:ascii="Times New Roman" w:hAnsi="Times New Roman"/>
                <w:szCs w:val="21"/>
                <w:highlight w:val="none"/>
              </w:rPr>
              <w:t>生态文明教育、</w:t>
            </w:r>
            <w:r>
              <w:rPr>
                <w:rFonts w:ascii="Times New Roman" w:hAnsi="Times New Roman"/>
                <w:szCs w:val="21"/>
                <w:highlight w:val="none"/>
              </w:rPr>
              <w:t>认识实习</w:t>
            </w:r>
            <w:r>
              <w:rPr>
                <w:rFonts w:hint="eastAsia" w:ascii="Times New Roman" w:hAnsi="Times New Roman"/>
                <w:szCs w:val="21"/>
                <w:highlight w:val="none"/>
                <w:lang w:eastAsia="zh-CN"/>
              </w:rPr>
              <w:t>、</w:t>
            </w:r>
            <w:r>
              <w:rPr>
                <w:rFonts w:hint="eastAsia" w:ascii="Times New Roman" w:hAnsi="Times New Roman"/>
                <w:szCs w:val="21"/>
                <w:highlight w:val="none"/>
                <w:lang w:eastAsia="zh-CN"/>
              </w:rPr>
              <w:t>贵州省情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7.2能够评价针对复杂工程地质问题的工程实践对环境、社会可持续发展的影响。</w:t>
            </w:r>
          </w:p>
        </w:tc>
        <w:tc>
          <w:tcPr>
            <w:tcW w:w="2796" w:type="dxa"/>
            <w:shd w:val="clear" w:color="auto" w:fill="auto"/>
            <w:vAlign w:val="center"/>
          </w:tcPr>
          <w:p>
            <w:pPr>
              <w:rPr>
                <w:rFonts w:ascii="Times New Roman" w:hAnsi="Times New Roman"/>
                <w:szCs w:val="21"/>
                <w:highlight w:val="none"/>
              </w:rPr>
            </w:pPr>
            <w:r>
              <w:rPr>
                <w:rFonts w:ascii="Times New Roman" w:hAnsi="Times New Roman"/>
                <w:szCs w:val="21"/>
                <w:highlight w:val="none"/>
              </w:rPr>
              <w:t>生产实习、水文地质学基础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restart"/>
            <w:shd w:val="clear" w:color="auto" w:fill="auto"/>
            <w:vAlign w:val="center"/>
          </w:tcPr>
          <w:p>
            <w:pPr>
              <w:ind w:firstLine="480"/>
              <w:rPr>
                <w:rFonts w:ascii="Times New Roman" w:hAnsi="Times New Roman"/>
                <w:szCs w:val="21"/>
                <w:highlight w:val="none"/>
              </w:rPr>
            </w:pPr>
            <w:r>
              <w:rPr>
                <w:rFonts w:ascii="Times New Roman" w:hAnsi="Times New Roman"/>
                <w:szCs w:val="21"/>
                <w:highlight w:val="none"/>
              </w:rPr>
              <w:t>8、职业规范：具有人文社会科学素养、社会责任感，能够在工程实践中理解并遵守工程职业道德和规范，履行责任。</w:t>
            </w:r>
          </w:p>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8.1具有社会主义核心价值观，理解个人与社会的关系，了解国情和贵州省情。</w:t>
            </w:r>
          </w:p>
        </w:tc>
        <w:tc>
          <w:tcPr>
            <w:tcW w:w="2796" w:type="dxa"/>
            <w:shd w:val="clear" w:color="auto" w:fill="auto"/>
            <w:vAlign w:val="center"/>
          </w:tcPr>
          <w:p>
            <w:pPr>
              <w:rPr>
                <w:rFonts w:ascii="Times New Roman" w:hAnsi="Times New Roman"/>
                <w:bCs/>
                <w:highlight w:val="none"/>
              </w:rPr>
            </w:pPr>
            <w:r>
              <w:rPr>
                <w:rFonts w:ascii="Times New Roman" w:hAnsi="Times New Roman"/>
                <w:kern w:val="0"/>
                <w:sz w:val="21"/>
                <w:szCs w:val="21"/>
                <w:highlight w:val="none"/>
              </w:rPr>
              <w:t>思想道德修养与</w:t>
            </w:r>
            <w:r>
              <w:rPr>
                <w:rFonts w:hint="eastAsia" w:ascii="Times New Roman" w:hAnsi="Times New Roman"/>
                <w:kern w:val="0"/>
                <w:sz w:val="21"/>
                <w:szCs w:val="21"/>
                <w:highlight w:val="none"/>
                <w:lang w:eastAsia="zh-CN"/>
              </w:rPr>
              <w:t>法治</w:t>
            </w:r>
            <w:r>
              <w:rPr>
                <w:rFonts w:ascii="Times New Roman" w:hAnsi="Times New Roman"/>
                <w:sz w:val="21"/>
                <w:szCs w:val="21"/>
                <w:highlight w:val="none"/>
              </w:rPr>
              <w:t>、</w:t>
            </w:r>
            <w:r>
              <w:rPr>
                <w:rFonts w:ascii="Times New Roman" w:hAnsi="Times New Roman"/>
                <w:szCs w:val="21"/>
                <w:highlight w:val="none"/>
              </w:rPr>
              <w:t>马克思主义基本原理、中国近代史纲要、毛泽东思想和中国特色社会主义理论体系概论</w:t>
            </w:r>
            <w:r>
              <w:rPr>
                <w:rFonts w:hint="eastAsia" w:ascii="Times New Roman" w:hAnsi="Times New Roman"/>
                <w:szCs w:val="21"/>
                <w:highlight w:val="none"/>
                <w:lang w:eastAsia="zh-CN"/>
              </w:rPr>
              <w:t>实践</w:t>
            </w:r>
            <w:r>
              <w:rPr>
                <w:rFonts w:ascii="Times New Roman" w:hAnsi="Times New Roman"/>
                <w:szCs w:val="21"/>
                <w:highlight w:val="none"/>
              </w:rPr>
              <w:t>、贵州省情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8.2理解诚实公正、诚信守则的工程职业道德和规范，并能在地质工程实践中自觉遵守。</w:t>
            </w:r>
          </w:p>
        </w:tc>
        <w:tc>
          <w:tcPr>
            <w:tcW w:w="2796" w:type="dxa"/>
            <w:shd w:val="clear" w:color="auto" w:fill="auto"/>
            <w:vAlign w:val="center"/>
          </w:tcPr>
          <w:p>
            <w:pPr>
              <w:rPr>
                <w:rFonts w:hint="eastAsia" w:ascii="Times New Roman" w:hAnsi="Times New Roman" w:eastAsia="宋体"/>
                <w:bCs/>
                <w:highlight w:val="none"/>
                <w:lang w:eastAsia="zh-CN"/>
              </w:rPr>
            </w:pPr>
            <w:r>
              <w:rPr>
                <w:rFonts w:hint="eastAsia" w:ascii="宋体" w:hAnsi="宋体" w:eastAsia="宋体" w:cs="宋体"/>
                <w:i w:val="0"/>
                <w:iCs w:val="0"/>
                <w:color w:val="000000"/>
                <w:kern w:val="0"/>
                <w:sz w:val="21"/>
                <w:szCs w:val="21"/>
                <w:highlight w:val="none"/>
                <w:u w:val="none"/>
                <w:lang w:val="en-US" w:eastAsia="zh-CN" w:bidi="ar"/>
              </w:rPr>
              <w:t>形势与政策、</w:t>
            </w:r>
            <w:r>
              <w:rPr>
                <w:rFonts w:ascii="Times New Roman" w:hAnsi="Times New Roman"/>
                <w:szCs w:val="21"/>
                <w:highlight w:val="none"/>
              </w:rPr>
              <w:t>第二课堂、毕业实习、</w:t>
            </w:r>
            <w:r>
              <w:rPr>
                <w:rFonts w:hint="eastAsia" w:ascii="Times New Roman" w:hAnsi="Times New Roman"/>
                <w:szCs w:val="21"/>
                <w:highlight w:val="none"/>
                <w:lang w:eastAsia="zh-CN"/>
              </w:rPr>
              <w:t>新生研讨课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8.3了解地质工程师的职业性质和责任，能够在地质工程实践中自觉履行责任。</w:t>
            </w:r>
          </w:p>
        </w:tc>
        <w:tc>
          <w:tcPr>
            <w:tcW w:w="2796" w:type="dxa"/>
            <w:shd w:val="clear" w:color="auto" w:fill="auto"/>
            <w:vAlign w:val="center"/>
          </w:tcPr>
          <w:p>
            <w:pPr>
              <w:widowControl/>
              <w:adjustRightInd w:val="0"/>
              <w:snapToGrid w:val="0"/>
              <w:jc w:val="left"/>
              <w:rPr>
                <w:rFonts w:ascii="Times New Roman" w:hAnsi="Times New Roman"/>
                <w:bCs/>
                <w:highlight w:val="none"/>
              </w:rPr>
            </w:pPr>
            <w:r>
              <w:rPr>
                <w:rFonts w:hint="eastAsia" w:ascii="Times New Roman" w:hAnsi="Times New Roman"/>
                <w:szCs w:val="21"/>
                <w:highlight w:val="none"/>
                <w:lang w:eastAsia="zh-CN"/>
              </w:rPr>
              <w:t>新生研讨课</w:t>
            </w:r>
            <w:r>
              <w:rPr>
                <w:rFonts w:ascii="Times New Roman" w:hAnsi="Times New Roman"/>
                <w:szCs w:val="21"/>
                <w:highlight w:val="none"/>
              </w:rPr>
              <w:t>、大学生职业生涯与发展规划、心理健康教育、工程法规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restart"/>
            <w:shd w:val="clear" w:color="auto" w:fill="auto"/>
            <w:vAlign w:val="center"/>
          </w:tcPr>
          <w:p>
            <w:pPr>
              <w:ind w:firstLine="480"/>
              <w:rPr>
                <w:rFonts w:ascii="Times New Roman" w:hAnsi="Times New Roman"/>
                <w:szCs w:val="21"/>
                <w:highlight w:val="none"/>
              </w:rPr>
            </w:pPr>
            <w:r>
              <w:rPr>
                <w:rFonts w:ascii="Times New Roman" w:hAnsi="Times New Roman"/>
                <w:szCs w:val="21"/>
                <w:highlight w:val="none"/>
              </w:rPr>
              <w:t>9、个人和团队：能够在多学科背景下的团队中承担个体、团队成员以及负责人的角色。</w:t>
            </w:r>
          </w:p>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9.1能够在多学科背景下的团队中承担个体的角色。</w:t>
            </w:r>
          </w:p>
        </w:tc>
        <w:tc>
          <w:tcPr>
            <w:tcW w:w="2796" w:type="dxa"/>
            <w:shd w:val="clear" w:color="auto" w:fill="auto"/>
            <w:vAlign w:val="center"/>
          </w:tcPr>
          <w:p>
            <w:pPr>
              <w:widowControl/>
              <w:adjustRightInd w:val="0"/>
              <w:snapToGrid w:val="0"/>
              <w:jc w:val="left"/>
              <w:rPr>
                <w:rFonts w:ascii="Times New Roman" w:hAnsi="Times New Roman"/>
                <w:szCs w:val="21"/>
                <w:highlight w:val="none"/>
              </w:rPr>
            </w:pPr>
            <w:r>
              <w:rPr>
                <w:rFonts w:ascii="Times New Roman" w:hAnsi="Times New Roman"/>
                <w:szCs w:val="21"/>
                <w:highlight w:val="none"/>
              </w:rPr>
              <w:t>军事训练、体育、</w:t>
            </w:r>
            <w:r>
              <w:rPr>
                <w:rFonts w:ascii="Times New Roman" w:hAnsi="Times New Roman"/>
                <w:szCs w:val="21"/>
                <w:highlight w:val="none"/>
              </w:rPr>
              <w:t>毛泽东思想和中国特色社会主义理论体系概论实践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9.2能够在多学科背景下的团队中协同完成团队分配的工作。</w:t>
            </w:r>
          </w:p>
        </w:tc>
        <w:tc>
          <w:tcPr>
            <w:tcW w:w="2796" w:type="dxa"/>
            <w:shd w:val="clear" w:color="auto" w:fill="auto"/>
            <w:vAlign w:val="center"/>
          </w:tcPr>
          <w:p>
            <w:pPr>
              <w:widowControl/>
              <w:adjustRightInd w:val="0"/>
              <w:snapToGrid w:val="0"/>
              <w:jc w:val="left"/>
              <w:rPr>
                <w:rFonts w:hint="eastAsia" w:ascii="Times New Roman" w:hAnsi="Times New Roman" w:eastAsia="宋体"/>
                <w:szCs w:val="21"/>
                <w:highlight w:val="none"/>
                <w:lang w:eastAsia="zh-CN"/>
              </w:rPr>
            </w:pPr>
            <w:r>
              <w:rPr>
                <w:rFonts w:ascii="Times New Roman" w:hAnsi="Times New Roman"/>
                <w:szCs w:val="21"/>
                <w:highlight w:val="none"/>
              </w:rPr>
              <w:t>测量实习、创新创业实践课、体育</w:t>
            </w:r>
            <w:r>
              <w:rPr>
                <w:rFonts w:hint="eastAsia" w:ascii="Times New Roman" w:hAnsi="Times New Roman"/>
                <w:szCs w:val="21"/>
                <w:highlight w:val="none"/>
                <w:lang w:eastAsia="zh-CN"/>
              </w:rPr>
              <w:t>、</w:t>
            </w:r>
            <w:r>
              <w:rPr>
                <w:rFonts w:hint="eastAsia" w:ascii="Times New Roman" w:hAnsi="Times New Roman"/>
                <w:szCs w:val="21"/>
                <w:highlight w:val="none"/>
                <w:lang w:eastAsia="zh-CN"/>
              </w:rPr>
              <w:t>劳动教育实践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9.3能够在多学科背景下的团队中倾听其他团队成员的意见，组织团队成员开展工作。</w:t>
            </w:r>
          </w:p>
        </w:tc>
        <w:tc>
          <w:tcPr>
            <w:tcW w:w="2796" w:type="dxa"/>
            <w:shd w:val="clear" w:color="auto" w:fill="auto"/>
            <w:vAlign w:val="center"/>
          </w:tcPr>
          <w:p>
            <w:pPr>
              <w:widowControl/>
              <w:adjustRightInd w:val="0"/>
              <w:snapToGrid w:val="0"/>
              <w:jc w:val="left"/>
              <w:rPr>
                <w:rFonts w:hint="eastAsia" w:ascii="Times New Roman" w:hAnsi="Times New Roman" w:eastAsia="宋体"/>
                <w:szCs w:val="21"/>
                <w:highlight w:val="none"/>
                <w:lang w:eastAsia="zh-CN"/>
              </w:rPr>
            </w:pPr>
            <w:r>
              <w:rPr>
                <w:rFonts w:ascii="Times New Roman" w:hAnsi="Times New Roman"/>
                <w:szCs w:val="21"/>
                <w:highlight w:val="none"/>
              </w:rPr>
              <w:t>体育、创新创业实践课</w:t>
            </w:r>
            <w:r>
              <w:rPr>
                <w:rFonts w:hint="eastAsia" w:ascii="Times New Roman" w:hAnsi="Times New Roman"/>
                <w:szCs w:val="21"/>
                <w:highlight w:val="none"/>
                <w:lang w:eastAsia="zh-CN"/>
              </w:rPr>
              <w:t>、</w:t>
            </w:r>
            <w:r>
              <w:rPr>
                <w:rFonts w:hint="eastAsia" w:ascii="Times New Roman" w:hAnsi="Times New Roman"/>
                <w:szCs w:val="21"/>
                <w:highlight w:val="none"/>
                <w:lang w:eastAsia="zh-CN"/>
              </w:rPr>
              <w:t>劳动教育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restart"/>
            <w:shd w:val="clear" w:color="auto" w:fill="auto"/>
            <w:vAlign w:val="center"/>
          </w:tcPr>
          <w:p>
            <w:pPr>
              <w:ind w:firstLine="480"/>
              <w:rPr>
                <w:rFonts w:ascii="Times New Roman" w:hAnsi="Times New Roman"/>
                <w:szCs w:val="21"/>
                <w:highlight w:val="none"/>
              </w:rPr>
            </w:pPr>
            <w:r>
              <w:rPr>
                <w:rFonts w:ascii="Times New Roman" w:hAnsi="Times New Roman"/>
                <w:szCs w:val="21"/>
                <w:highlight w:val="none"/>
              </w:rPr>
              <w:t>10、沟通：能够就复杂工程地质问题与业界同行及社会公众进行有效沟通和交流，包括撰写报告和设计文稿、陈述发言、清晰表达或回应指令。并具备一定的国际视野，能够在跨文化背景下进行沟通和交流。</w:t>
            </w: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10.1能够通过口头、文稿、图表等方式，准确陈述和表达自己的观点，与业界同行和社会公众交流。</w:t>
            </w:r>
          </w:p>
        </w:tc>
        <w:tc>
          <w:tcPr>
            <w:tcW w:w="2796" w:type="dxa"/>
            <w:shd w:val="clear" w:color="auto" w:fill="auto"/>
            <w:vAlign w:val="center"/>
          </w:tcPr>
          <w:p>
            <w:pPr>
              <w:rPr>
                <w:rFonts w:ascii="Times New Roman" w:hAnsi="Times New Roman"/>
                <w:szCs w:val="21"/>
                <w:highlight w:val="none"/>
              </w:rPr>
            </w:pPr>
            <w:r>
              <w:rPr>
                <w:rFonts w:ascii="Times New Roman" w:hAnsi="Times New Roman"/>
                <w:kern w:val="0"/>
                <w:sz w:val="20"/>
                <w:szCs w:val="20"/>
                <w:highlight w:val="none"/>
              </w:rPr>
              <w:t>思想道德修养与</w:t>
            </w:r>
            <w:r>
              <w:rPr>
                <w:rFonts w:hint="eastAsia" w:ascii="Times New Roman" w:hAnsi="Times New Roman"/>
                <w:kern w:val="0"/>
                <w:sz w:val="20"/>
                <w:szCs w:val="20"/>
                <w:highlight w:val="none"/>
                <w:lang w:eastAsia="zh-CN"/>
              </w:rPr>
              <w:t>法治、</w:t>
            </w:r>
            <w:r>
              <w:rPr>
                <w:rFonts w:ascii="Times New Roman" w:hAnsi="Times New Roman"/>
                <w:szCs w:val="21"/>
                <w:highlight w:val="none"/>
              </w:rPr>
              <w:t>毕业设计、毕业实习、大学语文、大学计算机基础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10.2能够在跨文化背景下与业界同行及社会公众进行沟通和交流。</w:t>
            </w:r>
          </w:p>
        </w:tc>
        <w:tc>
          <w:tcPr>
            <w:tcW w:w="2796" w:type="dxa"/>
            <w:shd w:val="clear" w:color="auto" w:fill="auto"/>
            <w:vAlign w:val="center"/>
          </w:tcPr>
          <w:p>
            <w:pPr>
              <w:rPr>
                <w:rFonts w:ascii="Times New Roman" w:hAnsi="Times New Roman"/>
                <w:szCs w:val="21"/>
                <w:highlight w:val="none"/>
              </w:rPr>
            </w:pPr>
            <w:r>
              <w:rPr>
                <w:rFonts w:ascii="Times New Roman" w:hAnsi="Times New Roman"/>
                <w:szCs w:val="21"/>
                <w:highlight w:val="none"/>
              </w:rPr>
              <w:t>大学英语、地质工程专业英语、毕业设计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10.3能够通过阅读和交流，了解专业领域的发展趋势、研究热点，具有一定的国际视野。</w:t>
            </w:r>
          </w:p>
        </w:tc>
        <w:tc>
          <w:tcPr>
            <w:tcW w:w="2796" w:type="dxa"/>
            <w:shd w:val="clear" w:color="auto" w:fill="auto"/>
            <w:vAlign w:val="center"/>
          </w:tcPr>
          <w:p>
            <w:pPr>
              <w:rPr>
                <w:rFonts w:hint="eastAsia" w:ascii="Times New Roman" w:hAnsi="Times New Roman" w:eastAsia="宋体"/>
                <w:szCs w:val="21"/>
                <w:highlight w:val="none"/>
                <w:lang w:eastAsia="zh-CN"/>
              </w:rPr>
            </w:pPr>
            <w:r>
              <w:rPr>
                <w:rFonts w:ascii="Times New Roman" w:hAnsi="Times New Roman"/>
                <w:szCs w:val="21"/>
                <w:highlight w:val="none"/>
              </w:rPr>
              <w:t>大学英语、地质工程专业英语、毕业设计、</w:t>
            </w:r>
            <w:r>
              <w:rPr>
                <w:rFonts w:hint="eastAsia" w:ascii="Times New Roman" w:hAnsi="Times New Roman"/>
                <w:szCs w:val="21"/>
                <w:highlight w:val="none"/>
                <w:lang w:eastAsia="zh-CN"/>
              </w:rPr>
              <w:t>新生研讨课</w:t>
            </w:r>
          </w:p>
          <w:p>
            <w:pPr>
              <w:ind w:firstLine="480"/>
              <w:rPr>
                <w:rFonts w:ascii="Times New Roman" w:hAnsi="Times New Roman"/>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restart"/>
            <w:shd w:val="clear" w:color="auto" w:fill="auto"/>
            <w:vAlign w:val="center"/>
          </w:tcPr>
          <w:p>
            <w:pPr>
              <w:ind w:firstLine="480"/>
              <w:rPr>
                <w:rFonts w:ascii="Times New Roman" w:hAnsi="Times New Roman"/>
                <w:szCs w:val="21"/>
                <w:highlight w:val="none"/>
              </w:rPr>
            </w:pPr>
            <w:r>
              <w:rPr>
                <w:rFonts w:ascii="Times New Roman" w:hAnsi="Times New Roman"/>
                <w:szCs w:val="21"/>
                <w:highlight w:val="none"/>
              </w:rPr>
              <w:t>11、项目管理：理解并掌握工程管理原理与经济决策方法，并能在多学科环境中应用。</w:t>
            </w:r>
          </w:p>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11.1能够理解工程管理与经济决策的原理。</w:t>
            </w:r>
          </w:p>
        </w:tc>
        <w:tc>
          <w:tcPr>
            <w:tcW w:w="2796" w:type="dxa"/>
            <w:shd w:val="clear" w:color="auto" w:fill="auto"/>
            <w:vAlign w:val="center"/>
          </w:tcPr>
          <w:p>
            <w:pPr>
              <w:rPr>
                <w:rFonts w:ascii="Times New Roman" w:hAnsi="Times New Roman"/>
                <w:szCs w:val="21"/>
                <w:highlight w:val="none"/>
              </w:rPr>
            </w:pPr>
            <w:r>
              <w:rPr>
                <w:rFonts w:ascii="Times New Roman" w:hAnsi="Times New Roman"/>
                <w:szCs w:val="21"/>
                <w:highlight w:val="none"/>
              </w:rPr>
              <w:t>土木工程施工学、生产实习、毕业实习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11.2能够掌握地质工程项目中涉及的工程管理与经济决策方法。</w:t>
            </w:r>
          </w:p>
        </w:tc>
        <w:tc>
          <w:tcPr>
            <w:tcW w:w="2796" w:type="dxa"/>
            <w:shd w:val="clear" w:color="auto" w:fill="auto"/>
            <w:vAlign w:val="center"/>
          </w:tcPr>
          <w:p>
            <w:pPr>
              <w:rPr>
                <w:rFonts w:ascii="Times New Roman" w:hAnsi="Times New Roman"/>
                <w:szCs w:val="21"/>
                <w:highlight w:val="none"/>
              </w:rPr>
            </w:pPr>
            <w:r>
              <w:rPr>
                <w:rFonts w:ascii="Times New Roman" w:hAnsi="Times New Roman"/>
                <w:szCs w:val="21"/>
                <w:highlight w:val="none"/>
              </w:rPr>
              <w:t>土木工程施工学、生产实习、毕业实习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11.3能够将工程管理原理、技术经济方法应用于地质工程项目的勘察、设计、施工、监理等过程。</w:t>
            </w:r>
          </w:p>
        </w:tc>
        <w:tc>
          <w:tcPr>
            <w:tcW w:w="2796" w:type="dxa"/>
            <w:shd w:val="clear" w:color="auto" w:fill="auto"/>
            <w:vAlign w:val="center"/>
          </w:tcPr>
          <w:p>
            <w:pPr>
              <w:rPr>
                <w:rFonts w:ascii="Times New Roman" w:hAnsi="Times New Roman"/>
                <w:szCs w:val="21"/>
                <w:highlight w:val="none"/>
              </w:rPr>
            </w:pPr>
            <w:r>
              <w:rPr>
                <w:rFonts w:ascii="Times New Roman" w:hAnsi="Times New Roman"/>
                <w:szCs w:val="21"/>
                <w:highlight w:val="none"/>
              </w:rPr>
              <w:t>土木工程施工课程设计、毕业设计、岩土工程勘察课程设计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restart"/>
            <w:shd w:val="clear" w:color="auto" w:fill="auto"/>
            <w:vAlign w:val="center"/>
          </w:tcPr>
          <w:p>
            <w:pPr>
              <w:ind w:firstLine="480"/>
              <w:rPr>
                <w:rFonts w:ascii="Times New Roman" w:hAnsi="Times New Roman"/>
                <w:szCs w:val="21"/>
                <w:highlight w:val="none"/>
              </w:rPr>
            </w:pPr>
            <w:r>
              <w:rPr>
                <w:rFonts w:ascii="Times New Roman" w:hAnsi="Times New Roman"/>
                <w:szCs w:val="21"/>
                <w:highlight w:val="none"/>
              </w:rPr>
              <w:t>12、终身学习：具有自主学习和终身学习的意识，有不断学习和适应发展的能力。</w:t>
            </w:r>
          </w:p>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12.1具有自主学习和终身学习的意识。</w:t>
            </w:r>
          </w:p>
        </w:tc>
        <w:tc>
          <w:tcPr>
            <w:tcW w:w="2796" w:type="dxa"/>
            <w:shd w:val="clear" w:color="auto" w:fill="auto"/>
            <w:vAlign w:val="center"/>
          </w:tcPr>
          <w:p>
            <w:pPr>
              <w:rPr>
                <w:rFonts w:ascii="Times New Roman" w:hAnsi="Times New Roman"/>
                <w:szCs w:val="21"/>
                <w:highlight w:val="none"/>
              </w:rPr>
            </w:pPr>
            <w:r>
              <w:rPr>
                <w:rFonts w:ascii="Times New Roman" w:hAnsi="Times New Roman"/>
                <w:szCs w:val="21"/>
                <w:highlight w:val="none"/>
              </w:rPr>
              <w:t>中国近代史纲要</w:t>
            </w:r>
            <w:r>
              <w:rPr>
                <w:rFonts w:hint="eastAsia" w:ascii="Times New Roman" w:hAnsi="Times New Roman"/>
                <w:szCs w:val="21"/>
                <w:highlight w:val="none"/>
                <w:lang w:eastAsia="zh-CN"/>
              </w:rPr>
              <w:t>、</w:t>
            </w:r>
            <w:r>
              <w:rPr>
                <w:rFonts w:hint="eastAsia" w:ascii="宋体" w:hAnsi="宋体" w:eastAsia="宋体" w:cs="宋体"/>
                <w:i w:val="0"/>
                <w:iCs w:val="0"/>
                <w:color w:val="000000"/>
                <w:kern w:val="0"/>
                <w:sz w:val="21"/>
                <w:szCs w:val="21"/>
                <w:highlight w:val="none"/>
                <w:u w:val="none"/>
                <w:lang w:val="en-US" w:eastAsia="zh-CN" w:bidi="ar"/>
              </w:rPr>
              <w:t>马克思主义基本原理、</w:t>
            </w:r>
            <w:r>
              <w:rPr>
                <w:rFonts w:ascii="Times New Roman" w:hAnsi="Times New Roman"/>
                <w:szCs w:val="21"/>
                <w:highlight w:val="none"/>
              </w:rPr>
              <w:t>体育、心理健康教育、大学生就业指导、</w:t>
            </w:r>
            <w:r>
              <w:rPr>
                <w:rFonts w:hint="eastAsia" w:ascii="Times New Roman" w:hAnsi="Times New Roman"/>
                <w:szCs w:val="21"/>
                <w:highlight w:val="none"/>
                <w:lang w:eastAsia="zh-CN"/>
              </w:rPr>
              <w:t>新生研讨课</w:t>
            </w:r>
            <w:r>
              <w:rPr>
                <w:rFonts w:ascii="Times New Roman" w:hAnsi="Times New Roman"/>
                <w:szCs w:val="21"/>
                <w:highlight w:val="none"/>
              </w:rPr>
              <w:t>、军事理论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64" w:type="dxa"/>
            <w:vMerge w:val="continue"/>
            <w:shd w:val="clear" w:color="auto" w:fill="auto"/>
            <w:vAlign w:val="center"/>
          </w:tcPr>
          <w:p>
            <w:pPr>
              <w:ind w:firstLine="480"/>
              <w:rPr>
                <w:rFonts w:ascii="Times New Roman" w:hAnsi="Times New Roman"/>
                <w:szCs w:val="21"/>
                <w:highlight w:val="none"/>
              </w:rPr>
            </w:pPr>
          </w:p>
        </w:tc>
        <w:tc>
          <w:tcPr>
            <w:tcW w:w="3849" w:type="dxa"/>
            <w:shd w:val="clear" w:color="auto" w:fill="auto"/>
            <w:vAlign w:val="center"/>
          </w:tcPr>
          <w:p>
            <w:pPr>
              <w:rPr>
                <w:rFonts w:ascii="Times New Roman" w:hAnsi="Times New Roman"/>
                <w:szCs w:val="21"/>
                <w:highlight w:val="none"/>
              </w:rPr>
            </w:pPr>
            <w:r>
              <w:rPr>
                <w:rFonts w:ascii="Times New Roman" w:hAnsi="Times New Roman"/>
                <w:szCs w:val="21"/>
                <w:highlight w:val="none"/>
              </w:rPr>
              <w:t>12.2具有不断学习和适应社会发展的能力。</w:t>
            </w:r>
          </w:p>
        </w:tc>
        <w:tc>
          <w:tcPr>
            <w:tcW w:w="2796" w:type="dxa"/>
            <w:shd w:val="clear" w:color="auto" w:fill="auto"/>
            <w:vAlign w:val="center"/>
          </w:tcPr>
          <w:p>
            <w:pPr>
              <w:rPr>
                <w:rFonts w:ascii="Times New Roman" w:hAnsi="Times New Roman"/>
                <w:szCs w:val="21"/>
                <w:highlight w:val="none"/>
              </w:rPr>
            </w:pPr>
            <w:r>
              <w:rPr>
                <w:rFonts w:hint="eastAsia" w:ascii="宋体" w:hAnsi="宋体" w:eastAsia="宋体" w:cs="宋体"/>
                <w:i w:val="0"/>
                <w:iCs w:val="0"/>
                <w:color w:val="000000"/>
                <w:kern w:val="0"/>
                <w:sz w:val="21"/>
                <w:szCs w:val="21"/>
                <w:highlight w:val="none"/>
                <w:u w:val="none"/>
                <w:lang w:val="en-US" w:eastAsia="zh-CN" w:bidi="ar"/>
              </w:rPr>
              <w:t>形势与政策、</w:t>
            </w:r>
            <w:r>
              <w:rPr>
                <w:rFonts w:ascii="Times New Roman" w:hAnsi="Times New Roman"/>
                <w:szCs w:val="21"/>
                <w:highlight w:val="none"/>
              </w:rPr>
              <w:t>毕业设计、</w:t>
            </w:r>
            <w:r>
              <w:rPr>
                <w:rFonts w:hint="eastAsia" w:ascii="Times New Roman" w:hAnsi="Times New Roman"/>
                <w:szCs w:val="21"/>
                <w:highlight w:val="none"/>
                <w:lang w:eastAsia="zh-CN"/>
              </w:rPr>
              <w:t>劳动教育、</w:t>
            </w:r>
            <w:r>
              <w:rPr>
                <w:rFonts w:ascii="Times New Roman" w:hAnsi="Times New Roman"/>
                <w:szCs w:val="21"/>
                <w:highlight w:val="none"/>
              </w:rPr>
              <w:t>劳动教育实践、创新创业实践课、第二课堂</w:t>
            </w:r>
          </w:p>
        </w:tc>
      </w:tr>
    </w:tbl>
    <w:p>
      <w:pPr>
        <w:autoSpaceDE w:val="0"/>
        <w:autoSpaceDN w:val="0"/>
        <w:adjustRightInd w:val="0"/>
        <w:spacing w:line="570" w:lineRule="exact"/>
        <w:ind w:firstLine="560" w:firstLineChars="200"/>
        <w:jc w:val="left"/>
        <w:rPr>
          <w:rFonts w:ascii="Times New Roman" w:hAnsi="Times New Roman" w:eastAsia="黑体"/>
          <w:bCs/>
          <w:kern w:val="0"/>
          <w:sz w:val="28"/>
          <w:szCs w:val="28"/>
          <w:highlight w:val="none"/>
          <w:lang w:val="zh-CN"/>
        </w:rPr>
      </w:pPr>
      <w:r>
        <w:rPr>
          <w:rFonts w:ascii="Times New Roman" w:hAnsi="Times New Roman" w:eastAsia="黑体"/>
          <w:bCs/>
          <w:kern w:val="0"/>
          <w:sz w:val="28"/>
          <w:szCs w:val="28"/>
          <w:highlight w:val="none"/>
          <w:lang w:val="zh-CN"/>
        </w:rPr>
        <w:t>四、毕业学分要求</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本专业总学分为</w:t>
      </w:r>
      <w:r>
        <w:rPr>
          <w:rFonts w:hint="eastAsia" w:ascii="Times New Roman" w:hAnsi="Times New Roman"/>
          <w:bCs/>
          <w:kern w:val="0"/>
          <w:sz w:val="24"/>
          <w:highlight w:val="none"/>
          <w:lang w:val="zh-CN"/>
        </w:rPr>
        <w:t>159</w:t>
      </w:r>
      <w:r>
        <w:rPr>
          <w:rFonts w:ascii="Times New Roman" w:hAnsi="Times New Roman"/>
          <w:bCs/>
          <w:kern w:val="0"/>
          <w:sz w:val="24"/>
          <w:highlight w:val="none"/>
          <w:lang w:val="zh-CN"/>
        </w:rPr>
        <w:t>学分。</w:t>
      </w:r>
    </w:p>
    <w:p>
      <w:pPr>
        <w:autoSpaceDE w:val="0"/>
        <w:autoSpaceDN w:val="0"/>
        <w:adjustRightInd w:val="0"/>
        <w:spacing w:line="570" w:lineRule="exact"/>
        <w:ind w:firstLine="560" w:firstLineChars="200"/>
        <w:jc w:val="left"/>
        <w:rPr>
          <w:rFonts w:ascii="Times New Roman" w:hAnsi="Times New Roman" w:eastAsia="黑体"/>
          <w:bCs/>
          <w:kern w:val="0"/>
          <w:sz w:val="28"/>
          <w:szCs w:val="28"/>
          <w:highlight w:val="none"/>
          <w:lang w:val="zh-CN"/>
        </w:rPr>
      </w:pPr>
      <w:r>
        <w:rPr>
          <w:rFonts w:ascii="Times New Roman" w:hAnsi="Times New Roman" w:eastAsia="黑体"/>
          <w:bCs/>
          <w:kern w:val="0"/>
          <w:sz w:val="28"/>
          <w:szCs w:val="28"/>
          <w:highlight w:val="none"/>
          <w:lang w:val="zh-CN"/>
        </w:rPr>
        <w:t>五、学制、修业年限与学位</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标准学制：四年；修业年限：三至六年。</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授予学位：</w:t>
      </w:r>
      <w:r>
        <w:rPr>
          <w:rFonts w:ascii="Times New Roman" w:hAnsi="Times New Roman" w:eastAsiaTheme="minorEastAsia"/>
          <w:bCs/>
          <w:kern w:val="0"/>
          <w:sz w:val="24"/>
          <w:highlight w:val="none"/>
          <w:lang w:val="zh-CN"/>
        </w:rPr>
        <w:t>工学</w:t>
      </w:r>
      <w:r>
        <w:rPr>
          <w:rFonts w:ascii="Times New Roman" w:hAnsi="Times New Roman"/>
          <w:bCs/>
          <w:kern w:val="0"/>
          <w:sz w:val="24"/>
          <w:highlight w:val="none"/>
          <w:lang w:val="zh-CN"/>
        </w:rPr>
        <w:t>学士学位。</w:t>
      </w:r>
    </w:p>
    <w:p>
      <w:pPr>
        <w:autoSpaceDE w:val="0"/>
        <w:autoSpaceDN w:val="0"/>
        <w:adjustRightInd w:val="0"/>
        <w:spacing w:line="570" w:lineRule="exact"/>
        <w:ind w:firstLine="560" w:firstLineChars="200"/>
        <w:jc w:val="left"/>
        <w:rPr>
          <w:rFonts w:ascii="Times New Roman" w:hAnsi="Times New Roman" w:eastAsia="黑体"/>
          <w:bCs/>
          <w:kern w:val="0"/>
          <w:sz w:val="28"/>
          <w:szCs w:val="28"/>
          <w:highlight w:val="none"/>
          <w:lang w:val="zh-CN"/>
        </w:rPr>
      </w:pPr>
      <w:r>
        <w:rPr>
          <w:rFonts w:ascii="Times New Roman" w:hAnsi="Times New Roman" w:eastAsia="黑体"/>
          <w:bCs/>
          <w:kern w:val="0"/>
          <w:sz w:val="28"/>
          <w:szCs w:val="28"/>
          <w:highlight w:val="none"/>
          <w:lang w:val="zh-CN"/>
        </w:rPr>
        <w:t>六、主干学科</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eastAsiaTheme="minorEastAsia"/>
          <w:bCs/>
          <w:kern w:val="0"/>
          <w:sz w:val="24"/>
          <w:highlight w:val="none"/>
          <w:lang w:val="zh-CN"/>
        </w:rPr>
        <w:t>地质资源与地质工程</w:t>
      </w:r>
    </w:p>
    <w:p>
      <w:pPr>
        <w:autoSpaceDE w:val="0"/>
        <w:autoSpaceDN w:val="0"/>
        <w:adjustRightInd w:val="0"/>
        <w:spacing w:line="570" w:lineRule="exact"/>
        <w:ind w:firstLine="560" w:firstLineChars="200"/>
        <w:jc w:val="left"/>
        <w:rPr>
          <w:rFonts w:ascii="Times New Roman" w:hAnsi="Times New Roman" w:eastAsia="黑体"/>
          <w:bCs/>
          <w:kern w:val="0"/>
          <w:sz w:val="28"/>
          <w:szCs w:val="28"/>
          <w:highlight w:val="none"/>
          <w:lang w:val="zh-CN"/>
        </w:rPr>
      </w:pPr>
      <w:r>
        <w:rPr>
          <w:rFonts w:ascii="Times New Roman" w:hAnsi="Times New Roman" w:eastAsia="黑体"/>
          <w:bCs/>
          <w:kern w:val="0"/>
          <w:sz w:val="28"/>
          <w:szCs w:val="28"/>
          <w:highlight w:val="none"/>
          <w:lang w:val="zh-CN"/>
        </w:rPr>
        <w:t>七、专业核心课程</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eastAsiaTheme="minorEastAsia"/>
          <w:bCs/>
          <w:kern w:val="0"/>
          <w:sz w:val="24"/>
          <w:highlight w:val="none"/>
          <w:lang w:val="zh-CN"/>
        </w:rPr>
        <w:t>矿物岩石学、构造地质学、岩体力学、土力学、工程地质分析原理、水文地质学基础，基础工程，岩土工程勘察，地球物理勘探。</w:t>
      </w:r>
    </w:p>
    <w:p>
      <w:pPr>
        <w:autoSpaceDE w:val="0"/>
        <w:autoSpaceDN w:val="0"/>
        <w:adjustRightInd w:val="0"/>
        <w:spacing w:line="570" w:lineRule="exact"/>
        <w:ind w:firstLine="560" w:firstLineChars="200"/>
        <w:jc w:val="left"/>
        <w:rPr>
          <w:rFonts w:ascii="Times New Roman" w:hAnsi="Times New Roman" w:eastAsia="黑体"/>
          <w:bCs/>
          <w:kern w:val="0"/>
          <w:sz w:val="28"/>
          <w:szCs w:val="28"/>
          <w:highlight w:val="none"/>
        </w:rPr>
      </w:pPr>
      <w:r>
        <w:rPr>
          <w:rFonts w:ascii="Times New Roman" w:hAnsi="Times New Roman" w:eastAsia="黑体"/>
          <w:bCs/>
          <w:kern w:val="0"/>
          <w:sz w:val="28"/>
          <w:szCs w:val="28"/>
          <w:highlight w:val="none"/>
        </w:rPr>
        <w:t>八、实践教学</w:t>
      </w:r>
    </w:p>
    <w:p>
      <w:pPr>
        <w:autoSpaceDE w:val="0"/>
        <w:autoSpaceDN w:val="0"/>
        <w:adjustRightInd w:val="0"/>
        <w:spacing w:line="360" w:lineRule="auto"/>
        <w:ind w:firstLine="480" w:firstLineChars="200"/>
        <w:jc w:val="left"/>
        <w:rPr>
          <w:rFonts w:ascii="Times New Roman" w:hAnsi="Times New Roman"/>
          <w:bCs/>
          <w:kern w:val="0"/>
          <w:sz w:val="24"/>
          <w:highlight w:val="none"/>
          <w:lang w:val="zh-CN"/>
        </w:rPr>
      </w:pPr>
      <w:r>
        <w:rPr>
          <w:rFonts w:ascii="Times New Roman" w:hAnsi="Times New Roman"/>
          <w:bCs/>
          <w:kern w:val="0"/>
          <w:sz w:val="24"/>
          <w:highlight w:val="none"/>
          <w:lang w:val="zh-CN"/>
        </w:rPr>
        <w:t>实践教学主要由独立实验、集中实践、第二课堂及创新创业类实践</w:t>
      </w:r>
      <w:r>
        <w:rPr>
          <w:rFonts w:ascii="Times New Roman" w:hAnsi="Times New Roman"/>
          <w:bCs/>
          <w:kern w:val="0"/>
          <w:sz w:val="24"/>
          <w:highlight w:val="none"/>
        </w:rPr>
        <w:t>、课内实践等</w:t>
      </w:r>
      <w:r>
        <w:rPr>
          <w:rFonts w:ascii="Times New Roman" w:hAnsi="Times New Roman"/>
          <w:bCs/>
          <w:kern w:val="0"/>
          <w:sz w:val="24"/>
          <w:highlight w:val="none"/>
          <w:lang w:val="zh-CN"/>
        </w:rPr>
        <w:t>部分组成，主要培养学生的实践能力。实践教学是人才培养方案的重要组成部分，根据学校的办学定位以及本专业的特点制定，包括：</w:t>
      </w:r>
    </w:p>
    <w:p>
      <w:pPr>
        <w:autoSpaceDE w:val="0"/>
        <w:autoSpaceDN w:val="0"/>
        <w:adjustRightInd w:val="0"/>
        <w:spacing w:line="360" w:lineRule="auto"/>
        <w:ind w:firstLine="240" w:firstLineChars="100"/>
        <w:jc w:val="left"/>
        <w:rPr>
          <w:rFonts w:ascii="Times New Roman" w:hAnsi="Times New Roman"/>
          <w:bCs/>
          <w:kern w:val="0"/>
          <w:sz w:val="24"/>
          <w:highlight w:val="none"/>
          <w:lang w:val="zh-CN"/>
        </w:rPr>
      </w:pPr>
      <w:r>
        <w:rPr>
          <w:rFonts w:ascii="Times New Roman" w:hAnsi="Times New Roman"/>
          <w:bCs/>
          <w:kern w:val="0"/>
          <w:sz w:val="24"/>
          <w:highlight w:val="none"/>
        </w:rPr>
        <w:t>1.</w:t>
      </w:r>
      <w:r>
        <w:rPr>
          <w:rFonts w:ascii="Times New Roman" w:hAnsi="Times New Roman"/>
          <w:bCs/>
          <w:kern w:val="0"/>
          <w:sz w:val="24"/>
          <w:highlight w:val="none"/>
          <w:lang w:val="zh-CN"/>
        </w:rPr>
        <w:t>独立实验</w:t>
      </w:r>
    </w:p>
    <w:p>
      <w:pPr>
        <w:autoSpaceDE w:val="0"/>
        <w:autoSpaceDN w:val="0"/>
        <w:adjustRightInd w:val="0"/>
        <w:spacing w:line="360" w:lineRule="auto"/>
        <w:ind w:firstLine="240" w:firstLineChars="100"/>
        <w:jc w:val="left"/>
        <w:rPr>
          <w:rFonts w:ascii="Times New Roman" w:hAnsi="Times New Roman" w:eastAsiaTheme="minorEastAsia"/>
          <w:bCs/>
          <w:kern w:val="0"/>
          <w:sz w:val="24"/>
          <w:highlight w:val="none"/>
        </w:rPr>
      </w:pPr>
      <w:r>
        <w:rPr>
          <w:rFonts w:ascii="Times New Roman" w:hAnsi="Times New Roman" w:eastAsiaTheme="minorEastAsia"/>
          <w:bCs/>
          <w:kern w:val="0"/>
          <w:sz w:val="24"/>
          <w:highlight w:val="none"/>
        </w:rPr>
        <w:t>（1）大学物理实验安排在第2学年第1学期，时间为32学时。</w:t>
      </w:r>
    </w:p>
    <w:p>
      <w:pPr>
        <w:autoSpaceDE w:val="0"/>
        <w:autoSpaceDN w:val="0"/>
        <w:adjustRightInd w:val="0"/>
        <w:spacing w:line="360" w:lineRule="auto"/>
        <w:ind w:firstLine="240" w:firstLineChars="100"/>
        <w:jc w:val="left"/>
        <w:rPr>
          <w:rFonts w:ascii="Times New Roman" w:hAnsi="Times New Roman" w:eastAsiaTheme="minorEastAsia"/>
          <w:bCs/>
          <w:kern w:val="0"/>
          <w:sz w:val="24"/>
          <w:highlight w:val="none"/>
        </w:rPr>
      </w:pPr>
      <w:r>
        <w:rPr>
          <w:rFonts w:ascii="Times New Roman" w:hAnsi="Times New Roman" w:eastAsiaTheme="minorEastAsia"/>
          <w:bCs/>
          <w:kern w:val="0"/>
          <w:sz w:val="24"/>
          <w:highlight w:val="none"/>
        </w:rPr>
        <w:t>（</w:t>
      </w:r>
      <w:r>
        <w:rPr>
          <w:rFonts w:hint="eastAsia" w:ascii="Times New Roman" w:hAnsi="Times New Roman" w:eastAsiaTheme="minorEastAsia"/>
          <w:bCs/>
          <w:kern w:val="0"/>
          <w:sz w:val="24"/>
          <w:highlight w:val="none"/>
        </w:rPr>
        <w:t>2</w:t>
      </w:r>
      <w:r>
        <w:rPr>
          <w:rFonts w:ascii="Times New Roman" w:hAnsi="Times New Roman" w:eastAsiaTheme="minorEastAsia"/>
          <w:bCs/>
          <w:kern w:val="0"/>
          <w:sz w:val="24"/>
          <w:highlight w:val="none"/>
        </w:rPr>
        <w:t>）矿物岩石学实验安排在第2学年第1学期，时间为32学时。</w:t>
      </w:r>
    </w:p>
    <w:p>
      <w:pPr>
        <w:autoSpaceDE w:val="0"/>
        <w:autoSpaceDN w:val="0"/>
        <w:adjustRightInd w:val="0"/>
        <w:spacing w:line="360" w:lineRule="auto"/>
        <w:ind w:firstLine="240" w:firstLineChars="100"/>
        <w:jc w:val="left"/>
        <w:rPr>
          <w:rFonts w:ascii="Times New Roman" w:hAnsi="Times New Roman" w:eastAsiaTheme="minorEastAsia"/>
          <w:bCs/>
          <w:kern w:val="0"/>
          <w:sz w:val="24"/>
          <w:highlight w:val="none"/>
        </w:rPr>
      </w:pPr>
      <w:r>
        <w:rPr>
          <w:rFonts w:ascii="Times New Roman" w:hAnsi="Times New Roman" w:eastAsiaTheme="minorEastAsia"/>
          <w:bCs/>
          <w:kern w:val="0"/>
          <w:sz w:val="24"/>
          <w:highlight w:val="none"/>
        </w:rPr>
        <w:t>（</w:t>
      </w:r>
      <w:r>
        <w:rPr>
          <w:rFonts w:hint="eastAsia" w:ascii="Times New Roman" w:hAnsi="Times New Roman" w:eastAsiaTheme="minorEastAsia"/>
          <w:bCs/>
          <w:kern w:val="0"/>
          <w:sz w:val="24"/>
          <w:highlight w:val="none"/>
        </w:rPr>
        <w:t>3</w:t>
      </w:r>
      <w:r>
        <w:rPr>
          <w:rFonts w:ascii="Times New Roman" w:hAnsi="Times New Roman" w:eastAsiaTheme="minorEastAsia"/>
          <w:bCs/>
          <w:kern w:val="0"/>
          <w:sz w:val="24"/>
          <w:highlight w:val="none"/>
        </w:rPr>
        <w:t>）力学综合实验安排在第2学年第1学期，时间为16学时。</w:t>
      </w:r>
    </w:p>
    <w:p>
      <w:pPr>
        <w:autoSpaceDE w:val="0"/>
        <w:autoSpaceDN w:val="0"/>
        <w:adjustRightInd w:val="0"/>
        <w:spacing w:line="360" w:lineRule="auto"/>
        <w:ind w:firstLine="240" w:firstLineChars="100"/>
        <w:jc w:val="left"/>
        <w:rPr>
          <w:rFonts w:ascii="Times New Roman" w:hAnsi="Times New Roman" w:eastAsiaTheme="minorEastAsia"/>
          <w:bCs/>
          <w:kern w:val="0"/>
          <w:sz w:val="24"/>
          <w:highlight w:val="none"/>
        </w:rPr>
      </w:pPr>
      <w:r>
        <w:rPr>
          <w:rFonts w:ascii="Times New Roman" w:hAnsi="Times New Roman" w:eastAsiaTheme="minorEastAsia"/>
          <w:bCs/>
          <w:kern w:val="0"/>
          <w:sz w:val="24"/>
          <w:highlight w:val="none"/>
        </w:rPr>
        <w:t>（</w:t>
      </w:r>
      <w:r>
        <w:rPr>
          <w:rFonts w:hint="eastAsia" w:ascii="Times New Roman" w:hAnsi="Times New Roman" w:eastAsiaTheme="minorEastAsia"/>
          <w:bCs/>
          <w:kern w:val="0"/>
          <w:sz w:val="24"/>
          <w:highlight w:val="none"/>
        </w:rPr>
        <w:t>4</w:t>
      </w:r>
      <w:r>
        <w:rPr>
          <w:rFonts w:ascii="Times New Roman" w:hAnsi="Times New Roman" w:eastAsiaTheme="minorEastAsia"/>
          <w:bCs/>
          <w:kern w:val="0"/>
          <w:sz w:val="24"/>
          <w:highlight w:val="none"/>
        </w:rPr>
        <w:t>）地质CAD实训安排在第2学年第2学期，时间为48学时。</w:t>
      </w:r>
    </w:p>
    <w:p>
      <w:pPr>
        <w:autoSpaceDE w:val="0"/>
        <w:autoSpaceDN w:val="0"/>
        <w:adjustRightInd w:val="0"/>
        <w:spacing w:line="360" w:lineRule="auto"/>
        <w:ind w:firstLine="240" w:firstLineChars="100"/>
        <w:jc w:val="left"/>
        <w:rPr>
          <w:rFonts w:ascii="Times New Roman" w:hAnsi="Times New Roman" w:eastAsiaTheme="minorEastAsia"/>
          <w:bCs/>
          <w:kern w:val="0"/>
          <w:sz w:val="24"/>
          <w:highlight w:val="none"/>
        </w:rPr>
      </w:pPr>
      <w:r>
        <w:rPr>
          <w:rFonts w:ascii="Times New Roman" w:hAnsi="Times New Roman" w:eastAsiaTheme="minorEastAsia"/>
          <w:bCs/>
          <w:kern w:val="0"/>
          <w:sz w:val="24"/>
          <w:highlight w:val="none"/>
        </w:rPr>
        <w:t>（</w:t>
      </w:r>
      <w:r>
        <w:rPr>
          <w:rFonts w:hint="eastAsia" w:ascii="Times New Roman" w:hAnsi="Times New Roman" w:eastAsiaTheme="minorEastAsia"/>
          <w:bCs/>
          <w:kern w:val="0"/>
          <w:sz w:val="24"/>
          <w:highlight w:val="none"/>
        </w:rPr>
        <w:t>5</w:t>
      </w:r>
      <w:r>
        <w:rPr>
          <w:rFonts w:ascii="Times New Roman" w:hAnsi="Times New Roman" w:eastAsiaTheme="minorEastAsia"/>
          <w:bCs/>
          <w:kern w:val="0"/>
          <w:sz w:val="24"/>
          <w:highlight w:val="none"/>
        </w:rPr>
        <w:t>）岩体力学实验安排在第3学年第1学期，时间为32学时。</w:t>
      </w:r>
    </w:p>
    <w:p>
      <w:pPr>
        <w:autoSpaceDE w:val="0"/>
        <w:autoSpaceDN w:val="0"/>
        <w:adjustRightInd w:val="0"/>
        <w:spacing w:line="360" w:lineRule="auto"/>
        <w:ind w:firstLine="240" w:firstLineChars="100"/>
        <w:jc w:val="left"/>
        <w:rPr>
          <w:rFonts w:ascii="Times New Roman" w:hAnsi="Times New Roman" w:eastAsiaTheme="minorEastAsia"/>
          <w:bCs/>
          <w:kern w:val="0"/>
          <w:sz w:val="24"/>
          <w:highlight w:val="none"/>
        </w:rPr>
      </w:pPr>
      <w:r>
        <w:rPr>
          <w:rFonts w:ascii="Times New Roman" w:hAnsi="Times New Roman" w:eastAsiaTheme="minorEastAsia"/>
          <w:bCs/>
          <w:kern w:val="0"/>
          <w:sz w:val="24"/>
          <w:highlight w:val="none"/>
        </w:rPr>
        <w:t>（</w:t>
      </w:r>
      <w:r>
        <w:rPr>
          <w:rFonts w:hint="eastAsia" w:ascii="Times New Roman" w:hAnsi="Times New Roman" w:eastAsiaTheme="minorEastAsia"/>
          <w:bCs/>
          <w:kern w:val="0"/>
          <w:sz w:val="24"/>
          <w:highlight w:val="none"/>
        </w:rPr>
        <w:t>6</w:t>
      </w:r>
      <w:r>
        <w:rPr>
          <w:rFonts w:ascii="Times New Roman" w:hAnsi="Times New Roman" w:eastAsiaTheme="minorEastAsia"/>
          <w:bCs/>
          <w:kern w:val="0"/>
          <w:sz w:val="24"/>
          <w:highlight w:val="none"/>
        </w:rPr>
        <w:t>）土力学实验安排在第3学年第1学期，时间为32学时。</w:t>
      </w:r>
    </w:p>
    <w:p>
      <w:pPr>
        <w:autoSpaceDE w:val="0"/>
        <w:autoSpaceDN w:val="0"/>
        <w:adjustRightInd w:val="0"/>
        <w:spacing w:line="360" w:lineRule="auto"/>
        <w:ind w:firstLine="240" w:firstLineChars="100"/>
        <w:jc w:val="left"/>
        <w:rPr>
          <w:rFonts w:ascii="Times New Roman" w:hAnsi="Times New Roman" w:eastAsiaTheme="minorEastAsia"/>
          <w:bCs/>
          <w:kern w:val="0"/>
          <w:sz w:val="24"/>
          <w:highlight w:val="none"/>
        </w:rPr>
      </w:pPr>
      <w:r>
        <w:rPr>
          <w:rFonts w:ascii="Times New Roman" w:hAnsi="Times New Roman" w:eastAsiaTheme="minorEastAsia"/>
          <w:bCs/>
          <w:kern w:val="0"/>
          <w:sz w:val="24"/>
          <w:highlight w:val="none"/>
        </w:rPr>
        <w:t>（</w:t>
      </w:r>
      <w:r>
        <w:rPr>
          <w:rFonts w:hint="eastAsia" w:ascii="Times New Roman" w:hAnsi="Times New Roman" w:eastAsiaTheme="minorEastAsia"/>
          <w:bCs/>
          <w:kern w:val="0"/>
          <w:sz w:val="24"/>
          <w:highlight w:val="none"/>
        </w:rPr>
        <w:t>7</w:t>
      </w:r>
      <w:r>
        <w:rPr>
          <w:rFonts w:ascii="Times New Roman" w:hAnsi="Times New Roman" w:eastAsiaTheme="minorEastAsia"/>
          <w:bCs/>
          <w:kern w:val="0"/>
          <w:sz w:val="24"/>
          <w:highlight w:val="none"/>
        </w:rPr>
        <w:t>）工程勘探与检测试验安排在第3学年第2学期，时间为32学时。</w:t>
      </w:r>
    </w:p>
    <w:p>
      <w:pPr>
        <w:autoSpaceDE w:val="0"/>
        <w:autoSpaceDN w:val="0"/>
        <w:adjustRightInd w:val="0"/>
        <w:spacing w:line="360" w:lineRule="auto"/>
        <w:ind w:firstLine="240" w:firstLineChars="100"/>
        <w:jc w:val="left"/>
        <w:rPr>
          <w:rFonts w:ascii="Times New Roman" w:hAnsi="Times New Roman"/>
          <w:bCs/>
          <w:kern w:val="0"/>
          <w:sz w:val="24"/>
          <w:highlight w:val="none"/>
          <w:lang w:val="zh-CN"/>
        </w:rPr>
      </w:pPr>
      <w:r>
        <w:rPr>
          <w:rFonts w:ascii="Times New Roman" w:hAnsi="Times New Roman"/>
          <w:bCs/>
          <w:kern w:val="0"/>
          <w:sz w:val="24"/>
          <w:highlight w:val="none"/>
        </w:rPr>
        <w:t>2</w:t>
      </w:r>
      <w:r>
        <w:rPr>
          <w:rFonts w:ascii="Times New Roman" w:hAnsi="Times New Roman"/>
          <w:bCs/>
          <w:kern w:val="0"/>
          <w:sz w:val="24"/>
          <w:highlight w:val="none"/>
          <w:lang w:val="zh-CN"/>
        </w:rPr>
        <w:t>.集中实践</w:t>
      </w:r>
    </w:p>
    <w:p>
      <w:pPr>
        <w:autoSpaceDE w:val="0"/>
        <w:autoSpaceDN w:val="0"/>
        <w:adjustRightInd w:val="0"/>
        <w:spacing w:line="360" w:lineRule="auto"/>
        <w:ind w:firstLine="240" w:firstLineChars="100"/>
        <w:jc w:val="left"/>
        <w:rPr>
          <w:rFonts w:ascii="Times New Roman" w:hAnsi="Times New Roman" w:eastAsiaTheme="minorEastAsia"/>
          <w:bCs/>
          <w:kern w:val="0"/>
          <w:sz w:val="24"/>
          <w:highlight w:val="none"/>
        </w:rPr>
      </w:pPr>
      <w:r>
        <w:rPr>
          <w:rFonts w:ascii="Times New Roman" w:hAnsi="Times New Roman" w:eastAsiaTheme="minorEastAsia"/>
          <w:bCs/>
          <w:kern w:val="0"/>
          <w:sz w:val="24"/>
          <w:highlight w:val="none"/>
          <w:lang w:val="zh-CN"/>
        </w:rPr>
        <w:t>（1）</w:t>
      </w:r>
      <w:r>
        <w:rPr>
          <w:rFonts w:ascii="Times New Roman" w:hAnsi="Times New Roman" w:eastAsiaTheme="minorEastAsia"/>
          <w:bCs/>
          <w:kern w:val="0"/>
          <w:sz w:val="24"/>
          <w:highlight w:val="none"/>
        </w:rPr>
        <w:t>社会实践（</w:t>
      </w:r>
      <w:r>
        <w:rPr>
          <w:rFonts w:ascii="Times New Roman" w:hAnsi="Times New Roman" w:eastAsiaTheme="minorEastAsia"/>
          <w:bCs/>
          <w:kern w:val="0"/>
          <w:sz w:val="24"/>
          <w:highlight w:val="none"/>
          <w:lang w:val="zh-CN"/>
        </w:rPr>
        <w:t>毛泽东思想和中国特色社会主义理论体系概论实践</w:t>
      </w:r>
      <w:r>
        <w:rPr>
          <w:rFonts w:ascii="Times New Roman" w:hAnsi="Times New Roman" w:eastAsiaTheme="minorEastAsia"/>
          <w:bCs/>
          <w:kern w:val="0"/>
          <w:sz w:val="24"/>
          <w:highlight w:val="none"/>
        </w:rPr>
        <w:t>）</w:t>
      </w:r>
      <w:r>
        <w:rPr>
          <w:rFonts w:ascii="Times New Roman" w:hAnsi="Times New Roman" w:eastAsiaTheme="minorEastAsia"/>
          <w:bCs/>
          <w:kern w:val="0"/>
          <w:sz w:val="24"/>
          <w:highlight w:val="none"/>
          <w:lang w:val="zh-CN"/>
        </w:rPr>
        <w:t>：</w:t>
      </w:r>
      <w:r>
        <w:rPr>
          <w:rFonts w:ascii="Times New Roman" w:hAnsi="Times New Roman" w:eastAsiaTheme="minorEastAsia"/>
          <w:bCs/>
          <w:kern w:val="0"/>
          <w:sz w:val="24"/>
          <w:highlight w:val="none"/>
        </w:rPr>
        <w:t>安排在第2学年第2学期，时间为2周。</w:t>
      </w:r>
    </w:p>
    <w:p>
      <w:pPr>
        <w:autoSpaceDE w:val="0"/>
        <w:autoSpaceDN w:val="0"/>
        <w:adjustRightInd w:val="0"/>
        <w:spacing w:line="360" w:lineRule="auto"/>
        <w:ind w:firstLine="240" w:firstLineChars="100"/>
        <w:jc w:val="left"/>
        <w:rPr>
          <w:rFonts w:ascii="Times New Roman" w:hAnsi="Times New Roman" w:eastAsiaTheme="minorEastAsia"/>
          <w:bCs/>
          <w:kern w:val="0"/>
          <w:sz w:val="24"/>
          <w:highlight w:val="none"/>
        </w:rPr>
      </w:pPr>
      <w:r>
        <w:rPr>
          <w:rFonts w:ascii="Times New Roman" w:hAnsi="Times New Roman" w:eastAsiaTheme="minorEastAsia"/>
          <w:bCs/>
          <w:kern w:val="0"/>
          <w:sz w:val="24"/>
          <w:highlight w:val="none"/>
        </w:rPr>
        <w:t>（2）认识实习：安排在第2学年第1学期，时间为1周。包括野外实习、考察等。</w:t>
      </w:r>
    </w:p>
    <w:p>
      <w:pPr>
        <w:autoSpaceDE w:val="0"/>
        <w:autoSpaceDN w:val="0"/>
        <w:adjustRightInd w:val="0"/>
        <w:spacing w:line="360" w:lineRule="auto"/>
        <w:ind w:firstLine="240" w:firstLineChars="100"/>
        <w:jc w:val="left"/>
        <w:rPr>
          <w:rFonts w:ascii="Times New Roman" w:hAnsi="Times New Roman" w:eastAsiaTheme="minorEastAsia"/>
          <w:bCs/>
          <w:kern w:val="0"/>
          <w:sz w:val="24"/>
          <w:highlight w:val="none"/>
        </w:rPr>
      </w:pPr>
      <w:r>
        <w:rPr>
          <w:rFonts w:ascii="Times New Roman" w:hAnsi="Times New Roman" w:eastAsiaTheme="minorEastAsia"/>
          <w:bCs/>
          <w:kern w:val="0"/>
          <w:sz w:val="24"/>
          <w:highlight w:val="none"/>
        </w:rPr>
        <w:t>（3）测量实习：安排在第2学年第2学期，时间为2周。</w:t>
      </w:r>
    </w:p>
    <w:p>
      <w:pPr>
        <w:autoSpaceDE w:val="0"/>
        <w:autoSpaceDN w:val="0"/>
        <w:adjustRightInd w:val="0"/>
        <w:spacing w:line="360" w:lineRule="auto"/>
        <w:ind w:firstLine="240" w:firstLineChars="100"/>
        <w:jc w:val="left"/>
        <w:rPr>
          <w:rFonts w:ascii="Times New Roman" w:hAnsi="Times New Roman" w:eastAsiaTheme="minorEastAsia"/>
          <w:bCs/>
          <w:kern w:val="0"/>
          <w:sz w:val="24"/>
          <w:highlight w:val="none"/>
        </w:rPr>
      </w:pPr>
      <w:r>
        <w:rPr>
          <w:rFonts w:ascii="Times New Roman" w:hAnsi="Times New Roman" w:eastAsiaTheme="minorEastAsia"/>
          <w:bCs/>
          <w:kern w:val="0"/>
          <w:sz w:val="24"/>
          <w:highlight w:val="none"/>
        </w:rPr>
        <w:t>（4）综合地质实习：安排在第2学年第2学期，时间为</w:t>
      </w:r>
      <w:r>
        <w:rPr>
          <w:rFonts w:hint="eastAsia" w:ascii="Times New Roman" w:hAnsi="Times New Roman" w:eastAsiaTheme="minorEastAsia"/>
          <w:bCs/>
          <w:kern w:val="0"/>
          <w:sz w:val="24"/>
          <w:highlight w:val="none"/>
        </w:rPr>
        <w:t>4</w:t>
      </w:r>
      <w:r>
        <w:rPr>
          <w:rFonts w:ascii="Times New Roman" w:hAnsi="Times New Roman" w:eastAsiaTheme="minorEastAsia"/>
          <w:bCs/>
          <w:kern w:val="0"/>
          <w:sz w:val="24"/>
          <w:highlight w:val="none"/>
        </w:rPr>
        <w:t>周。</w:t>
      </w:r>
    </w:p>
    <w:p>
      <w:pPr>
        <w:autoSpaceDE w:val="0"/>
        <w:autoSpaceDN w:val="0"/>
        <w:adjustRightInd w:val="0"/>
        <w:spacing w:line="360" w:lineRule="auto"/>
        <w:ind w:firstLine="240" w:firstLineChars="100"/>
        <w:jc w:val="left"/>
        <w:rPr>
          <w:rFonts w:ascii="Times New Roman" w:hAnsi="Times New Roman" w:eastAsiaTheme="minorEastAsia"/>
          <w:bCs/>
          <w:kern w:val="0"/>
          <w:sz w:val="24"/>
          <w:highlight w:val="none"/>
        </w:rPr>
      </w:pPr>
      <w:r>
        <w:rPr>
          <w:rFonts w:ascii="Times New Roman" w:hAnsi="Times New Roman" w:eastAsiaTheme="minorEastAsia"/>
          <w:bCs/>
          <w:kern w:val="0"/>
          <w:sz w:val="24"/>
          <w:highlight w:val="none"/>
        </w:rPr>
        <w:t>（5）工程</w:t>
      </w:r>
      <w:r>
        <w:rPr>
          <w:rFonts w:hint="eastAsia" w:ascii="Times New Roman" w:hAnsi="Times New Roman" w:eastAsiaTheme="minorEastAsia"/>
          <w:bCs/>
          <w:kern w:val="0"/>
          <w:sz w:val="24"/>
          <w:highlight w:val="none"/>
        </w:rPr>
        <w:t>地质</w:t>
      </w:r>
      <w:r>
        <w:rPr>
          <w:rFonts w:ascii="Times New Roman" w:hAnsi="Times New Roman" w:eastAsiaTheme="minorEastAsia"/>
          <w:bCs/>
          <w:kern w:val="0"/>
          <w:sz w:val="24"/>
          <w:highlight w:val="none"/>
        </w:rPr>
        <w:t>实训：安排在第3学年第2学期，时间为1周。</w:t>
      </w:r>
    </w:p>
    <w:p>
      <w:pPr>
        <w:autoSpaceDE w:val="0"/>
        <w:autoSpaceDN w:val="0"/>
        <w:adjustRightInd w:val="0"/>
        <w:spacing w:line="360" w:lineRule="auto"/>
        <w:ind w:firstLine="240" w:firstLineChars="100"/>
        <w:jc w:val="left"/>
        <w:rPr>
          <w:rFonts w:ascii="Times New Roman" w:hAnsi="Times New Roman" w:eastAsiaTheme="minorEastAsia"/>
          <w:bCs/>
          <w:kern w:val="0"/>
          <w:sz w:val="24"/>
          <w:highlight w:val="none"/>
        </w:rPr>
      </w:pPr>
      <w:r>
        <w:rPr>
          <w:rFonts w:ascii="Times New Roman" w:hAnsi="Times New Roman" w:eastAsiaTheme="minorEastAsia"/>
          <w:bCs/>
          <w:kern w:val="0"/>
          <w:sz w:val="24"/>
          <w:highlight w:val="none"/>
        </w:rPr>
        <w:t>（6）土木工程施工课程设计：安排在第3学年第2学期，时间为</w:t>
      </w:r>
      <w:r>
        <w:rPr>
          <w:rFonts w:hint="eastAsia" w:ascii="Times New Roman" w:hAnsi="Times New Roman" w:eastAsiaTheme="minorEastAsia"/>
          <w:bCs/>
          <w:kern w:val="0"/>
          <w:sz w:val="24"/>
          <w:highlight w:val="none"/>
        </w:rPr>
        <w:t>3</w:t>
      </w:r>
      <w:r>
        <w:rPr>
          <w:rFonts w:ascii="Times New Roman" w:hAnsi="Times New Roman" w:eastAsiaTheme="minorEastAsia"/>
          <w:bCs/>
          <w:kern w:val="0"/>
          <w:sz w:val="24"/>
          <w:highlight w:val="none"/>
        </w:rPr>
        <w:t>周。</w:t>
      </w:r>
    </w:p>
    <w:p>
      <w:pPr>
        <w:autoSpaceDE w:val="0"/>
        <w:autoSpaceDN w:val="0"/>
        <w:adjustRightInd w:val="0"/>
        <w:spacing w:line="360" w:lineRule="auto"/>
        <w:ind w:firstLine="240" w:firstLineChars="100"/>
        <w:jc w:val="left"/>
        <w:rPr>
          <w:rFonts w:ascii="Times New Roman" w:hAnsi="Times New Roman" w:eastAsiaTheme="minorEastAsia"/>
          <w:bCs/>
          <w:kern w:val="0"/>
          <w:sz w:val="24"/>
          <w:highlight w:val="none"/>
        </w:rPr>
      </w:pPr>
      <w:r>
        <w:rPr>
          <w:rFonts w:ascii="Times New Roman" w:hAnsi="Times New Roman" w:eastAsiaTheme="minorEastAsia"/>
          <w:bCs/>
          <w:kern w:val="0"/>
          <w:sz w:val="24"/>
          <w:highlight w:val="none"/>
        </w:rPr>
        <w:t>（7）《岩土工程》课程设计：安排在第</w:t>
      </w:r>
      <w:r>
        <w:rPr>
          <w:rFonts w:hint="eastAsia" w:ascii="Times New Roman" w:hAnsi="Times New Roman" w:eastAsiaTheme="minorEastAsia"/>
          <w:bCs/>
          <w:kern w:val="0"/>
          <w:sz w:val="24"/>
          <w:highlight w:val="none"/>
        </w:rPr>
        <w:t>3</w:t>
      </w:r>
      <w:r>
        <w:rPr>
          <w:rFonts w:ascii="Times New Roman" w:hAnsi="Times New Roman" w:eastAsiaTheme="minorEastAsia"/>
          <w:bCs/>
          <w:kern w:val="0"/>
          <w:sz w:val="24"/>
          <w:highlight w:val="none"/>
        </w:rPr>
        <w:t>学年第</w:t>
      </w:r>
      <w:r>
        <w:rPr>
          <w:rFonts w:hint="eastAsia" w:ascii="Times New Roman" w:hAnsi="Times New Roman" w:eastAsiaTheme="minorEastAsia"/>
          <w:bCs/>
          <w:kern w:val="0"/>
          <w:sz w:val="24"/>
          <w:highlight w:val="none"/>
        </w:rPr>
        <w:t>2</w:t>
      </w:r>
      <w:r>
        <w:rPr>
          <w:rFonts w:ascii="Times New Roman" w:hAnsi="Times New Roman" w:eastAsiaTheme="minorEastAsia"/>
          <w:bCs/>
          <w:kern w:val="0"/>
          <w:sz w:val="24"/>
          <w:highlight w:val="none"/>
        </w:rPr>
        <w:t>学期，时间为</w:t>
      </w:r>
      <w:r>
        <w:rPr>
          <w:rFonts w:hint="eastAsia" w:ascii="Times New Roman" w:hAnsi="Times New Roman" w:eastAsiaTheme="minorEastAsia"/>
          <w:bCs/>
          <w:kern w:val="0"/>
          <w:sz w:val="24"/>
          <w:highlight w:val="none"/>
        </w:rPr>
        <w:t>3</w:t>
      </w:r>
      <w:r>
        <w:rPr>
          <w:rFonts w:ascii="Times New Roman" w:hAnsi="Times New Roman" w:eastAsiaTheme="minorEastAsia"/>
          <w:bCs/>
          <w:kern w:val="0"/>
          <w:sz w:val="24"/>
          <w:highlight w:val="none"/>
        </w:rPr>
        <w:t>周。</w:t>
      </w:r>
    </w:p>
    <w:p>
      <w:pPr>
        <w:autoSpaceDE w:val="0"/>
        <w:autoSpaceDN w:val="0"/>
        <w:adjustRightInd w:val="0"/>
        <w:spacing w:line="360" w:lineRule="auto"/>
        <w:ind w:firstLine="240" w:firstLineChars="100"/>
        <w:jc w:val="left"/>
        <w:rPr>
          <w:rFonts w:ascii="Times New Roman" w:hAnsi="Times New Roman" w:eastAsiaTheme="minorEastAsia"/>
          <w:bCs/>
          <w:kern w:val="0"/>
          <w:sz w:val="24"/>
          <w:highlight w:val="none"/>
        </w:rPr>
      </w:pPr>
      <w:r>
        <w:rPr>
          <w:rFonts w:ascii="Times New Roman" w:hAnsi="Times New Roman" w:eastAsiaTheme="minorEastAsia"/>
          <w:bCs/>
          <w:kern w:val="0"/>
          <w:sz w:val="24"/>
          <w:highlight w:val="none"/>
        </w:rPr>
        <w:t>（</w:t>
      </w:r>
      <w:r>
        <w:rPr>
          <w:rFonts w:hint="eastAsia" w:ascii="Times New Roman" w:hAnsi="Times New Roman" w:eastAsiaTheme="minorEastAsia"/>
          <w:bCs/>
          <w:kern w:val="0"/>
          <w:sz w:val="24"/>
          <w:highlight w:val="none"/>
        </w:rPr>
        <w:t>8</w:t>
      </w:r>
      <w:r>
        <w:rPr>
          <w:rFonts w:ascii="Times New Roman" w:hAnsi="Times New Roman" w:eastAsiaTheme="minorEastAsia"/>
          <w:bCs/>
          <w:kern w:val="0"/>
          <w:sz w:val="24"/>
          <w:highlight w:val="none"/>
        </w:rPr>
        <w:t>）数值分析实验安排在第3学年第2学期，时间为</w:t>
      </w:r>
      <w:r>
        <w:rPr>
          <w:rFonts w:hint="eastAsia" w:ascii="Times New Roman" w:hAnsi="Times New Roman" w:eastAsiaTheme="minorEastAsia"/>
          <w:bCs/>
          <w:kern w:val="0"/>
          <w:sz w:val="24"/>
          <w:highlight w:val="none"/>
        </w:rPr>
        <w:t>1周</w:t>
      </w:r>
      <w:r>
        <w:rPr>
          <w:rFonts w:ascii="Times New Roman" w:hAnsi="Times New Roman" w:eastAsiaTheme="minorEastAsia"/>
          <w:bCs/>
          <w:kern w:val="0"/>
          <w:sz w:val="24"/>
          <w:highlight w:val="none"/>
        </w:rPr>
        <w:t>。</w:t>
      </w:r>
    </w:p>
    <w:p>
      <w:pPr>
        <w:autoSpaceDE w:val="0"/>
        <w:autoSpaceDN w:val="0"/>
        <w:adjustRightInd w:val="0"/>
        <w:spacing w:line="360" w:lineRule="auto"/>
        <w:ind w:firstLine="240" w:firstLineChars="100"/>
        <w:jc w:val="left"/>
        <w:rPr>
          <w:rFonts w:ascii="Times New Roman" w:hAnsi="Times New Roman" w:eastAsiaTheme="minorEastAsia"/>
          <w:bCs/>
          <w:kern w:val="0"/>
          <w:sz w:val="24"/>
          <w:highlight w:val="none"/>
        </w:rPr>
      </w:pPr>
      <w:r>
        <w:rPr>
          <w:rFonts w:ascii="Times New Roman" w:hAnsi="Times New Roman" w:eastAsiaTheme="minorEastAsia"/>
          <w:bCs/>
          <w:kern w:val="0"/>
          <w:sz w:val="24"/>
          <w:highlight w:val="none"/>
        </w:rPr>
        <w:t>（</w:t>
      </w:r>
      <w:r>
        <w:rPr>
          <w:rFonts w:hint="eastAsia" w:ascii="Times New Roman" w:hAnsi="Times New Roman" w:eastAsiaTheme="minorEastAsia"/>
          <w:bCs/>
          <w:kern w:val="0"/>
          <w:sz w:val="24"/>
          <w:highlight w:val="none"/>
        </w:rPr>
        <w:t>9</w:t>
      </w:r>
      <w:r>
        <w:rPr>
          <w:rFonts w:ascii="Times New Roman" w:hAnsi="Times New Roman" w:eastAsiaTheme="minorEastAsia"/>
          <w:bCs/>
          <w:kern w:val="0"/>
          <w:sz w:val="24"/>
          <w:highlight w:val="none"/>
        </w:rPr>
        <w:t>）生产实习：安排在第</w:t>
      </w:r>
      <w:r>
        <w:rPr>
          <w:rFonts w:hint="eastAsia" w:ascii="Times New Roman" w:hAnsi="Times New Roman" w:eastAsiaTheme="minorEastAsia"/>
          <w:bCs/>
          <w:kern w:val="0"/>
          <w:sz w:val="24"/>
          <w:highlight w:val="none"/>
        </w:rPr>
        <w:t>4</w:t>
      </w:r>
      <w:r>
        <w:rPr>
          <w:rFonts w:ascii="Times New Roman" w:hAnsi="Times New Roman" w:eastAsiaTheme="minorEastAsia"/>
          <w:bCs/>
          <w:kern w:val="0"/>
          <w:sz w:val="24"/>
          <w:highlight w:val="none"/>
        </w:rPr>
        <w:t>学年第1学期，时间为4周。</w:t>
      </w:r>
    </w:p>
    <w:p>
      <w:pPr>
        <w:autoSpaceDE w:val="0"/>
        <w:autoSpaceDN w:val="0"/>
        <w:adjustRightInd w:val="0"/>
        <w:spacing w:line="360" w:lineRule="auto"/>
        <w:ind w:firstLine="240" w:firstLineChars="100"/>
        <w:jc w:val="left"/>
        <w:rPr>
          <w:rFonts w:ascii="Times New Roman" w:hAnsi="Times New Roman" w:eastAsiaTheme="minorEastAsia"/>
          <w:bCs/>
          <w:kern w:val="0"/>
          <w:sz w:val="24"/>
          <w:highlight w:val="none"/>
          <w:lang w:val="zh-CN"/>
        </w:rPr>
      </w:pPr>
      <w:r>
        <w:rPr>
          <w:rFonts w:ascii="Times New Roman" w:hAnsi="Times New Roman" w:eastAsiaTheme="minorEastAsia"/>
          <w:bCs/>
          <w:kern w:val="0"/>
          <w:sz w:val="24"/>
          <w:highlight w:val="none"/>
          <w:lang w:val="zh-CN"/>
        </w:rPr>
        <w:t>（</w:t>
      </w:r>
      <w:r>
        <w:rPr>
          <w:rFonts w:hint="eastAsia" w:ascii="Times New Roman" w:hAnsi="Times New Roman" w:eastAsiaTheme="minorEastAsia"/>
          <w:bCs/>
          <w:kern w:val="0"/>
          <w:sz w:val="24"/>
          <w:highlight w:val="none"/>
        </w:rPr>
        <w:t>10</w:t>
      </w:r>
      <w:r>
        <w:rPr>
          <w:rFonts w:ascii="Times New Roman" w:hAnsi="Times New Roman" w:eastAsiaTheme="minorEastAsia"/>
          <w:bCs/>
          <w:kern w:val="0"/>
          <w:sz w:val="24"/>
          <w:highlight w:val="none"/>
          <w:lang w:val="zh-CN"/>
        </w:rPr>
        <w:t>）</w:t>
      </w:r>
      <w:r>
        <w:rPr>
          <w:rFonts w:ascii="Times New Roman" w:hAnsi="Times New Roman" w:eastAsiaTheme="minorEastAsia"/>
          <w:bCs/>
          <w:kern w:val="0"/>
          <w:sz w:val="24"/>
          <w:highlight w:val="none"/>
        </w:rPr>
        <w:t>毕业实习</w:t>
      </w:r>
      <w:r>
        <w:rPr>
          <w:rFonts w:ascii="Times New Roman" w:hAnsi="Times New Roman" w:eastAsiaTheme="minorEastAsia"/>
          <w:bCs/>
          <w:kern w:val="0"/>
          <w:sz w:val="24"/>
          <w:highlight w:val="none"/>
          <w:lang w:val="zh-CN"/>
        </w:rPr>
        <w:t>：</w:t>
      </w:r>
      <w:r>
        <w:rPr>
          <w:rFonts w:ascii="Times New Roman" w:hAnsi="Times New Roman" w:eastAsiaTheme="minorEastAsia"/>
          <w:bCs/>
          <w:kern w:val="0"/>
          <w:sz w:val="24"/>
          <w:highlight w:val="none"/>
        </w:rPr>
        <w:t>安排在第</w:t>
      </w:r>
      <w:r>
        <w:rPr>
          <w:rFonts w:hint="eastAsia" w:ascii="Times New Roman" w:hAnsi="Times New Roman" w:eastAsiaTheme="minorEastAsia"/>
          <w:bCs/>
          <w:kern w:val="0"/>
          <w:sz w:val="24"/>
          <w:highlight w:val="none"/>
        </w:rPr>
        <w:t>4</w:t>
      </w:r>
      <w:r>
        <w:rPr>
          <w:rFonts w:ascii="Times New Roman" w:hAnsi="Times New Roman" w:eastAsiaTheme="minorEastAsia"/>
          <w:bCs/>
          <w:kern w:val="0"/>
          <w:sz w:val="24"/>
          <w:highlight w:val="none"/>
        </w:rPr>
        <w:t>学年第1学期，时间为4周</w:t>
      </w:r>
      <w:r>
        <w:rPr>
          <w:rFonts w:ascii="Times New Roman" w:hAnsi="Times New Roman" w:eastAsiaTheme="minorEastAsia"/>
          <w:bCs/>
          <w:kern w:val="0"/>
          <w:sz w:val="24"/>
          <w:highlight w:val="none"/>
          <w:lang w:val="zh-CN"/>
        </w:rPr>
        <w:t>。</w:t>
      </w:r>
    </w:p>
    <w:p>
      <w:pPr>
        <w:autoSpaceDE w:val="0"/>
        <w:autoSpaceDN w:val="0"/>
        <w:adjustRightInd w:val="0"/>
        <w:spacing w:line="360" w:lineRule="auto"/>
        <w:ind w:firstLine="240" w:firstLineChars="100"/>
        <w:jc w:val="left"/>
        <w:rPr>
          <w:rFonts w:ascii="Times New Roman" w:hAnsi="Times New Roman" w:eastAsiaTheme="minorEastAsia"/>
          <w:bCs/>
          <w:kern w:val="0"/>
          <w:sz w:val="24"/>
          <w:highlight w:val="none"/>
          <w:lang w:val="zh-CN"/>
        </w:rPr>
      </w:pPr>
      <w:r>
        <w:rPr>
          <w:rFonts w:ascii="Times New Roman" w:hAnsi="Times New Roman" w:eastAsiaTheme="minorEastAsia"/>
          <w:bCs/>
          <w:kern w:val="0"/>
          <w:sz w:val="24"/>
          <w:highlight w:val="none"/>
          <w:lang w:val="zh-CN"/>
        </w:rPr>
        <w:t>（</w:t>
      </w:r>
      <w:r>
        <w:rPr>
          <w:rFonts w:ascii="Times New Roman" w:hAnsi="Times New Roman" w:eastAsiaTheme="minorEastAsia"/>
          <w:bCs/>
          <w:kern w:val="0"/>
          <w:sz w:val="24"/>
          <w:highlight w:val="none"/>
        </w:rPr>
        <w:t>1</w:t>
      </w:r>
      <w:r>
        <w:rPr>
          <w:rFonts w:hint="eastAsia" w:ascii="Times New Roman" w:hAnsi="Times New Roman" w:eastAsiaTheme="minorEastAsia"/>
          <w:bCs/>
          <w:kern w:val="0"/>
          <w:sz w:val="24"/>
          <w:highlight w:val="none"/>
        </w:rPr>
        <w:t>1</w:t>
      </w:r>
      <w:r>
        <w:rPr>
          <w:rFonts w:ascii="Times New Roman" w:hAnsi="Times New Roman" w:eastAsiaTheme="minorEastAsia"/>
          <w:bCs/>
          <w:kern w:val="0"/>
          <w:sz w:val="24"/>
          <w:highlight w:val="none"/>
          <w:lang w:val="zh-CN"/>
        </w:rPr>
        <w:t>）毕业论文（设计、</w:t>
      </w:r>
      <w:r>
        <w:rPr>
          <w:rFonts w:ascii="Times New Roman" w:hAnsi="Times New Roman" w:eastAsiaTheme="minorEastAsia"/>
          <w:bCs/>
          <w:kern w:val="0"/>
          <w:sz w:val="24"/>
          <w:highlight w:val="none"/>
        </w:rPr>
        <w:t>作品</w:t>
      </w:r>
      <w:r>
        <w:rPr>
          <w:rFonts w:ascii="Times New Roman" w:hAnsi="Times New Roman" w:eastAsiaTheme="minorEastAsia"/>
          <w:bCs/>
          <w:kern w:val="0"/>
          <w:sz w:val="24"/>
          <w:highlight w:val="none"/>
          <w:lang w:val="zh-CN"/>
        </w:rPr>
        <w:t>）：</w:t>
      </w:r>
      <w:r>
        <w:rPr>
          <w:rFonts w:ascii="Times New Roman" w:hAnsi="Times New Roman" w:eastAsiaTheme="minorEastAsia"/>
          <w:bCs/>
          <w:kern w:val="0"/>
          <w:sz w:val="24"/>
          <w:highlight w:val="none"/>
        </w:rPr>
        <w:t>安排在第4学年第2学期，时间为12周</w:t>
      </w:r>
      <w:r>
        <w:rPr>
          <w:rFonts w:ascii="Times New Roman" w:hAnsi="Times New Roman" w:eastAsiaTheme="minorEastAsia"/>
          <w:bCs/>
          <w:kern w:val="0"/>
          <w:sz w:val="24"/>
          <w:highlight w:val="none"/>
          <w:lang w:val="zh-CN"/>
        </w:rPr>
        <w:t>。</w:t>
      </w:r>
    </w:p>
    <w:p>
      <w:pPr>
        <w:autoSpaceDE w:val="0"/>
        <w:autoSpaceDN w:val="0"/>
        <w:adjustRightInd w:val="0"/>
        <w:spacing w:line="360" w:lineRule="auto"/>
        <w:ind w:firstLine="240" w:firstLineChars="100"/>
        <w:jc w:val="left"/>
        <w:rPr>
          <w:rFonts w:ascii="Times New Roman" w:hAnsi="Times New Roman"/>
          <w:bCs/>
          <w:kern w:val="0"/>
          <w:sz w:val="24"/>
          <w:highlight w:val="none"/>
          <w:lang w:val="zh-CN"/>
        </w:rPr>
      </w:pPr>
      <w:r>
        <w:rPr>
          <w:rFonts w:ascii="Times New Roman" w:hAnsi="Times New Roman"/>
          <w:bCs/>
          <w:kern w:val="0"/>
          <w:sz w:val="24"/>
          <w:highlight w:val="none"/>
        </w:rPr>
        <w:t>3.</w:t>
      </w:r>
      <w:r>
        <w:rPr>
          <w:rFonts w:ascii="Times New Roman" w:hAnsi="Times New Roman"/>
          <w:bCs/>
          <w:kern w:val="0"/>
          <w:sz w:val="24"/>
          <w:highlight w:val="none"/>
          <w:lang w:val="zh-CN"/>
        </w:rPr>
        <w:t>第二课堂育人体系</w:t>
      </w:r>
    </w:p>
    <w:p>
      <w:pPr>
        <w:autoSpaceDE w:val="0"/>
        <w:autoSpaceDN w:val="0"/>
        <w:adjustRightInd w:val="0"/>
        <w:spacing w:line="360" w:lineRule="auto"/>
        <w:ind w:firstLine="240" w:firstLineChars="100"/>
        <w:jc w:val="left"/>
        <w:rPr>
          <w:rFonts w:ascii="Times New Roman" w:hAnsi="Times New Roman"/>
          <w:bCs/>
          <w:kern w:val="0"/>
          <w:sz w:val="24"/>
          <w:highlight w:val="none"/>
          <w:lang w:val="zh-CN"/>
        </w:rPr>
      </w:pPr>
      <w:r>
        <w:rPr>
          <w:rFonts w:ascii="Times New Roman" w:hAnsi="Times New Roman"/>
          <w:bCs/>
          <w:kern w:val="0"/>
          <w:sz w:val="24"/>
          <w:highlight w:val="none"/>
          <w:lang w:val="zh-CN"/>
        </w:rPr>
        <w:t>（1）军事训练：</w:t>
      </w:r>
      <w:r>
        <w:rPr>
          <w:rFonts w:ascii="Times New Roman" w:hAnsi="Times New Roman" w:eastAsiaTheme="minorEastAsia"/>
          <w:bCs/>
          <w:kern w:val="0"/>
          <w:sz w:val="24"/>
          <w:highlight w:val="none"/>
        </w:rPr>
        <w:t>安排在第1学年第1学期，时间为2周。</w:t>
      </w:r>
      <w:r>
        <w:rPr>
          <w:rFonts w:ascii="Times New Roman" w:hAnsi="Times New Roman"/>
          <w:bCs/>
          <w:kern w:val="0"/>
          <w:sz w:val="24"/>
          <w:highlight w:val="none"/>
          <w:lang w:val="zh-CN"/>
        </w:rPr>
        <w:t xml:space="preserve"> </w:t>
      </w:r>
    </w:p>
    <w:p>
      <w:pPr>
        <w:autoSpaceDE w:val="0"/>
        <w:autoSpaceDN w:val="0"/>
        <w:adjustRightInd w:val="0"/>
        <w:spacing w:line="360" w:lineRule="auto"/>
        <w:ind w:firstLine="240" w:firstLineChars="100"/>
        <w:jc w:val="left"/>
        <w:rPr>
          <w:rFonts w:ascii="Times New Roman" w:hAnsi="Times New Roman"/>
          <w:bCs/>
          <w:kern w:val="0"/>
          <w:sz w:val="24"/>
          <w:highlight w:val="none"/>
          <w:lang w:val="zh-CN"/>
        </w:rPr>
      </w:pPr>
      <w:r>
        <w:rPr>
          <w:rFonts w:ascii="Times New Roman" w:hAnsi="Times New Roman"/>
          <w:bCs/>
          <w:kern w:val="0"/>
          <w:sz w:val="24"/>
          <w:highlight w:val="none"/>
          <w:lang w:val="zh-CN"/>
        </w:rPr>
        <w:t>（</w:t>
      </w:r>
      <w:r>
        <w:rPr>
          <w:rFonts w:ascii="Times New Roman" w:hAnsi="Times New Roman"/>
          <w:bCs/>
          <w:kern w:val="0"/>
          <w:sz w:val="24"/>
          <w:highlight w:val="none"/>
        </w:rPr>
        <w:t>2</w:t>
      </w:r>
      <w:r>
        <w:rPr>
          <w:rFonts w:ascii="Times New Roman" w:hAnsi="Times New Roman"/>
          <w:bCs/>
          <w:kern w:val="0"/>
          <w:sz w:val="24"/>
          <w:highlight w:val="none"/>
          <w:lang w:val="zh-CN"/>
        </w:rPr>
        <w:t>）劳动教育实践：</w:t>
      </w:r>
      <w:r>
        <w:rPr>
          <w:rFonts w:ascii="Times New Roman" w:hAnsi="Times New Roman" w:eastAsiaTheme="minorEastAsia"/>
          <w:bCs/>
          <w:kern w:val="0"/>
          <w:sz w:val="24"/>
          <w:highlight w:val="none"/>
        </w:rPr>
        <w:t>安排在第1-8学期，</w:t>
      </w:r>
      <w:r>
        <w:rPr>
          <w:rFonts w:ascii="Times New Roman" w:hAnsi="Times New Roman" w:eastAsiaTheme="minorEastAsia"/>
          <w:bCs/>
          <w:kern w:val="0"/>
          <w:sz w:val="24"/>
          <w:highlight w:val="none"/>
          <w:lang w:val="zh-CN"/>
        </w:rPr>
        <w:t>每学期0.1学分，根据学校有关文件认定。</w:t>
      </w:r>
    </w:p>
    <w:p>
      <w:pPr>
        <w:autoSpaceDE w:val="0"/>
        <w:autoSpaceDN w:val="0"/>
        <w:adjustRightInd w:val="0"/>
        <w:spacing w:line="360" w:lineRule="auto"/>
        <w:ind w:firstLine="240" w:firstLineChars="100"/>
        <w:jc w:val="left"/>
        <w:rPr>
          <w:rFonts w:ascii="Times New Roman" w:hAnsi="Times New Roman"/>
          <w:bCs/>
          <w:kern w:val="0"/>
          <w:sz w:val="24"/>
          <w:highlight w:val="none"/>
          <w:lang w:val="zh-CN"/>
        </w:rPr>
      </w:pPr>
      <w:r>
        <w:rPr>
          <w:rFonts w:ascii="Times New Roman" w:hAnsi="Times New Roman"/>
          <w:bCs/>
          <w:kern w:val="0"/>
          <w:sz w:val="24"/>
          <w:highlight w:val="none"/>
          <w:lang w:val="zh-CN"/>
        </w:rPr>
        <w:t>（3）就业技能训练：</w:t>
      </w:r>
      <w:r>
        <w:rPr>
          <w:rFonts w:ascii="Times New Roman" w:hAnsi="Times New Roman"/>
          <w:bCs/>
          <w:kern w:val="0"/>
          <w:sz w:val="24"/>
          <w:highlight w:val="none"/>
          <w:lang w:val="zh-CN"/>
        </w:rPr>
        <w:t>安排在第</w:t>
      </w:r>
      <w:r>
        <w:rPr>
          <w:rFonts w:hint="eastAsia" w:ascii="Times New Roman" w:hAnsi="Times New Roman"/>
          <w:bCs/>
          <w:kern w:val="0"/>
          <w:sz w:val="24"/>
          <w:highlight w:val="none"/>
          <w:lang w:val="zh-CN"/>
        </w:rPr>
        <w:t>1-</w:t>
      </w:r>
      <w:r>
        <w:rPr>
          <w:rFonts w:hint="eastAsia" w:ascii="Times New Roman" w:hAnsi="Times New Roman"/>
          <w:bCs/>
          <w:kern w:val="0"/>
          <w:sz w:val="24"/>
          <w:highlight w:val="none"/>
          <w:lang w:val="en-US" w:eastAsia="zh-CN"/>
        </w:rPr>
        <w:t>8</w:t>
      </w:r>
      <w:r>
        <w:rPr>
          <w:rFonts w:ascii="Times New Roman" w:hAnsi="Times New Roman"/>
          <w:bCs/>
          <w:kern w:val="0"/>
          <w:sz w:val="24"/>
          <w:highlight w:val="none"/>
          <w:lang w:val="zh-CN"/>
        </w:rPr>
        <w:t>学期</w:t>
      </w:r>
      <w:r>
        <w:rPr>
          <w:rFonts w:ascii="Times New Roman" w:hAnsi="Times New Roman"/>
          <w:bCs/>
          <w:kern w:val="0"/>
          <w:sz w:val="24"/>
          <w:highlight w:val="none"/>
          <w:lang w:val="zh-CN"/>
        </w:rPr>
        <w:t>，根据学校有关文件认定。</w:t>
      </w:r>
    </w:p>
    <w:p>
      <w:pPr>
        <w:autoSpaceDE w:val="0"/>
        <w:autoSpaceDN w:val="0"/>
        <w:adjustRightInd w:val="0"/>
        <w:spacing w:line="360" w:lineRule="auto"/>
        <w:ind w:firstLine="240" w:firstLineChars="100"/>
        <w:jc w:val="left"/>
        <w:rPr>
          <w:rFonts w:ascii="Times New Roman" w:hAnsi="Times New Roman"/>
          <w:bCs/>
          <w:kern w:val="0"/>
          <w:sz w:val="24"/>
          <w:highlight w:val="none"/>
          <w:lang w:val="zh-CN"/>
        </w:rPr>
      </w:pPr>
      <w:r>
        <w:rPr>
          <w:rFonts w:ascii="Times New Roman" w:hAnsi="Times New Roman"/>
          <w:bCs/>
          <w:kern w:val="0"/>
          <w:sz w:val="24"/>
          <w:highlight w:val="none"/>
          <w:lang w:val="zh-CN"/>
        </w:rPr>
        <w:t>（4）第二课堂：</w:t>
      </w:r>
      <w:r>
        <w:rPr>
          <w:rFonts w:ascii="Times New Roman" w:hAnsi="Times New Roman"/>
          <w:bCs/>
          <w:kern w:val="0"/>
          <w:sz w:val="24"/>
          <w:highlight w:val="none"/>
        </w:rPr>
        <w:t>安排在第1-4学年第1-8学期</w:t>
      </w:r>
      <w:r>
        <w:rPr>
          <w:rFonts w:ascii="Times New Roman" w:hAnsi="Times New Roman"/>
          <w:bCs/>
          <w:kern w:val="0"/>
          <w:sz w:val="24"/>
          <w:highlight w:val="none"/>
          <w:lang w:val="zh-CN"/>
        </w:rPr>
        <w:t>，根据学校有关文件认定。（见第二课堂活动类别对毕业要求的支撑矩阵）</w:t>
      </w:r>
    </w:p>
    <w:p>
      <w:pPr>
        <w:autoSpaceDE w:val="0"/>
        <w:autoSpaceDN w:val="0"/>
        <w:adjustRightInd w:val="0"/>
        <w:spacing w:line="360" w:lineRule="auto"/>
        <w:ind w:firstLine="240" w:firstLineChars="100"/>
        <w:jc w:val="left"/>
        <w:rPr>
          <w:rFonts w:ascii="Times New Roman" w:hAnsi="Times New Roman"/>
          <w:b/>
          <w:bCs/>
          <w:kern w:val="0"/>
          <w:sz w:val="24"/>
          <w:highlight w:val="none"/>
        </w:rPr>
      </w:pPr>
      <w:r>
        <w:rPr>
          <w:rFonts w:ascii="Times New Roman" w:hAnsi="Times New Roman"/>
          <w:bCs/>
          <w:kern w:val="0"/>
          <w:sz w:val="24"/>
          <w:highlight w:val="none"/>
          <w:lang w:val="zh-CN"/>
        </w:rPr>
        <w:t>（</w:t>
      </w:r>
      <w:r>
        <w:rPr>
          <w:rFonts w:ascii="Times New Roman" w:hAnsi="Times New Roman"/>
          <w:bCs/>
          <w:kern w:val="0"/>
          <w:sz w:val="24"/>
          <w:highlight w:val="none"/>
        </w:rPr>
        <w:t>5</w:t>
      </w:r>
      <w:r>
        <w:rPr>
          <w:rFonts w:ascii="Times New Roman" w:hAnsi="Times New Roman"/>
          <w:bCs/>
          <w:kern w:val="0"/>
          <w:sz w:val="24"/>
          <w:highlight w:val="none"/>
          <w:lang w:val="zh-CN"/>
        </w:rPr>
        <w:t>）创新创业实践：</w:t>
      </w:r>
      <w:r>
        <w:rPr>
          <w:rFonts w:ascii="Times New Roman" w:hAnsi="Times New Roman"/>
          <w:bCs/>
          <w:kern w:val="0"/>
          <w:sz w:val="24"/>
          <w:highlight w:val="none"/>
        </w:rPr>
        <w:t>安排在第1-4学年第1-8学期</w:t>
      </w:r>
      <w:r>
        <w:rPr>
          <w:rFonts w:ascii="Times New Roman" w:hAnsi="Times New Roman"/>
          <w:bCs/>
          <w:kern w:val="0"/>
          <w:sz w:val="24"/>
          <w:highlight w:val="none"/>
          <w:lang w:val="zh-CN"/>
        </w:rPr>
        <w:t>，根据学校有关文件认定。（见创新创业类实践对毕业要求的支撑矩阵）</w:t>
      </w:r>
    </w:p>
    <w:p>
      <w:pPr>
        <w:spacing w:before="156" w:beforeLines="50" w:after="156" w:afterLines="50" w:line="380" w:lineRule="exact"/>
        <w:jc w:val="center"/>
        <w:rPr>
          <w:rFonts w:ascii="Times New Roman" w:hAnsi="Times New Roman"/>
          <w:b/>
          <w:bCs/>
          <w:sz w:val="28"/>
          <w:szCs w:val="32"/>
          <w:highlight w:val="none"/>
        </w:rPr>
      </w:pPr>
      <w:r>
        <w:rPr>
          <w:rFonts w:ascii="Times New Roman" w:hAnsi="Times New Roman"/>
          <w:b/>
          <w:bCs/>
          <w:kern w:val="0"/>
          <w:sz w:val="24"/>
          <w:highlight w:val="none"/>
        </w:rPr>
        <w:t xml:space="preserve"> 第二课堂对毕业要求的支撑矩阵</w:t>
      </w:r>
    </w:p>
    <w:tbl>
      <w:tblPr>
        <w:tblStyle w:val="9"/>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4677"/>
        <w:gridCol w:w="3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1101" w:type="dxa"/>
            <w:vAlign w:val="center"/>
          </w:tcPr>
          <w:p>
            <w:pPr>
              <w:adjustRightInd w:val="0"/>
              <w:snapToGrid w:val="0"/>
              <w:jc w:val="center"/>
              <w:rPr>
                <w:rFonts w:ascii="Times New Roman" w:hAnsi="Times New Roman"/>
                <w:b/>
                <w:bCs/>
                <w:szCs w:val="21"/>
                <w:highlight w:val="none"/>
              </w:rPr>
            </w:pPr>
            <w:r>
              <w:rPr>
                <w:rFonts w:ascii="Times New Roman" w:hAnsi="Times New Roman"/>
                <w:b/>
                <w:bCs/>
                <w:szCs w:val="21"/>
                <w:highlight w:val="none"/>
              </w:rPr>
              <w:t>毕业要求</w:t>
            </w:r>
          </w:p>
        </w:tc>
        <w:tc>
          <w:tcPr>
            <w:tcW w:w="4677" w:type="dxa"/>
            <w:vAlign w:val="center"/>
          </w:tcPr>
          <w:p>
            <w:pPr>
              <w:adjustRightInd w:val="0"/>
              <w:snapToGrid w:val="0"/>
              <w:jc w:val="center"/>
              <w:rPr>
                <w:rFonts w:ascii="Times New Roman" w:hAnsi="Times New Roman"/>
                <w:b/>
                <w:bCs/>
                <w:szCs w:val="21"/>
                <w:highlight w:val="none"/>
              </w:rPr>
            </w:pPr>
            <w:r>
              <w:rPr>
                <w:rFonts w:ascii="Times New Roman" w:hAnsi="Times New Roman"/>
                <w:b/>
                <w:bCs/>
                <w:szCs w:val="21"/>
                <w:highlight w:val="none"/>
              </w:rPr>
              <w:t>分解指标</w:t>
            </w:r>
          </w:p>
        </w:tc>
        <w:tc>
          <w:tcPr>
            <w:tcW w:w="3119" w:type="dxa"/>
            <w:vAlign w:val="center"/>
          </w:tcPr>
          <w:p>
            <w:pPr>
              <w:adjustRightInd w:val="0"/>
              <w:snapToGrid w:val="0"/>
              <w:jc w:val="center"/>
              <w:rPr>
                <w:rFonts w:ascii="Times New Roman" w:hAnsi="Times New Roman"/>
                <w:b/>
                <w:bCs/>
                <w:szCs w:val="21"/>
                <w:highlight w:val="none"/>
              </w:rPr>
            </w:pPr>
            <w:r>
              <w:rPr>
                <w:rFonts w:ascii="Times New Roman" w:hAnsi="Times New Roman"/>
                <w:b/>
                <w:bCs/>
                <w:szCs w:val="21"/>
                <w:highlight w:val="none"/>
              </w:rPr>
              <w:t>第二课堂课程目标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tabs>
                <w:tab w:val="left" w:pos="0"/>
              </w:tabs>
              <w:adjustRightInd w:val="0"/>
              <w:snapToGrid w:val="0"/>
              <w:rPr>
                <w:rFonts w:ascii="Times New Roman" w:hAnsi="Times New Roman"/>
                <w:szCs w:val="21"/>
                <w:highlight w:val="none"/>
              </w:rPr>
            </w:pPr>
            <w:r>
              <w:rPr>
                <w:rFonts w:ascii="Times New Roman" w:hAnsi="Times New Roman"/>
                <w:szCs w:val="21"/>
                <w:highlight w:val="none"/>
              </w:rPr>
              <w:t xml:space="preserve">8.职业规范 </w:t>
            </w:r>
          </w:p>
        </w:tc>
        <w:tc>
          <w:tcPr>
            <w:tcW w:w="4677" w:type="dxa"/>
            <w:vAlign w:val="center"/>
          </w:tcPr>
          <w:p>
            <w:pPr>
              <w:adjustRightInd w:val="0"/>
              <w:snapToGrid w:val="0"/>
              <w:spacing w:line="320" w:lineRule="exact"/>
              <w:rPr>
                <w:rFonts w:ascii="Times New Roman" w:hAnsi="Times New Roman"/>
                <w:kern w:val="0"/>
                <w:szCs w:val="21"/>
                <w:highlight w:val="none"/>
              </w:rPr>
            </w:pPr>
            <w:r>
              <w:rPr>
                <w:rFonts w:ascii="Times New Roman" w:hAnsi="Times New Roman"/>
                <w:kern w:val="0"/>
                <w:szCs w:val="21"/>
                <w:highlight w:val="none"/>
              </w:rPr>
              <w:t>8.1具有社会主义核心价值观，理解个人与社会的关系，了解国情和贵州省情。</w:t>
            </w:r>
          </w:p>
          <w:p>
            <w:pPr>
              <w:rPr>
                <w:rFonts w:ascii="Times New Roman" w:hAnsi="Times New Roman"/>
                <w:szCs w:val="21"/>
                <w:highlight w:val="none"/>
              </w:rPr>
            </w:pPr>
            <w:r>
              <w:rPr>
                <w:rFonts w:ascii="Times New Roman" w:hAnsi="Times New Roman"/>
                <w:szCs w:val="21"/>
                <w:highlight w:val="none"/>
              </w:rPr>
              <w:t>8.2理解诚实公正、诚信守则的工程职业道德和规范，并能在地质工程实践中自觉遵守。</w:t>
            </w:r>
          </w:p>
        </w:tc>
        <w:tc>
          <w:tcPr>
            <w:tcW w:w="3119" w:type="dxa"/>
            <w:vAlign w:val="center"/>
          </w:tcPr>
          <w:p>
            <w:pPr>
              <w:adjustRightInd w:val="0"/>
              <w:snapToGrid w:val="0"/>
              <w:spacing w:line="360" w:lineRule="exact"/>
              <w:rPr>
                <w:rFonts w:ascii="Times New Roman" w:hAnsi="Times New Roman"/>
                <w:szCs w:val="21"/>
                <w:highlight w:val="none"/>
              </w:rPr>
            </w:pPr>
            <w:r>
              <w:rPr>
                <w:rFonts w:ascii="Times New Roman" w:hAnsi="Times New Roman"/>
                <w:szCs w:val="21"/>
                <w:highlight w:val="none"/>
              </w:rPr>
              <w:t>课程目标1：通过参与德育类项目，引导学生养成良好思想道德、心理素质和行为习惯，传承红色基因，在地质工程及相关实践活动中践行社会主义核心价值观，增强“四个意识”，坚定“四个自信”，做到“两个维护”。课程目标3：通过参与体育类项目，引导学生养成良好锻炼习惯和健康生活方式，锤炼坚强意志，培养合作精神。</w:t>
            </w:r>
          </w:p>
          <w:p>
            <w:pPr>
              <w:adjustRightInd w:val="0"/>
              <w:snapToGrid w:val="0"/>
              <w:spacing w:line="360" w:lineRule="exact"/>
              <w:rPr>
                <w:rFonts w:ascii="Times New Roman" w:hAnsi="Times New Roman"/>
                <w:highlight w:val="none"/>
              </w:rPr>
            </w:pPr>
            <w:r>
              <w:rPr>
                <w:rFonts w:ascii="Times New Roman" w:hAnsi="Times New Roman"/>
                <w:highlight w:val="none"/>
              </w:rPr>
              <w:t>课程目标5：通过参与劳育类项目，引导学生崇尚劳动、尊重劳动，养成劳动习惯，学会劳动、学会勤俭，增强社会责任感。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101" w:type="dxa"/>
            <w:vAlign w:val="center"/>
          </w:tcPr>
          <w:p>
            <w:pPr>
              <w:tabs>
                <w:tab w:val="left" w:pos="0"/>
              </w:tabs>
              <w:adjustRightInd w:val="0"/>
              <w:snapToGrid w:val="0"/>
              <w:rPr>
                <w:rFonts w:ascii="Times New Roman" w:hAnsi="Times New Roman"/>
                <w:szCs w:val="21"/>
                <w:highlight w:val="none"/>
              </w:rPr>
            </w:pPr>
            <w:r>
              <w:rPr>
                <w:rFonts w:ascii="Times New Roman" w:hAnsi="Times New Roman"/>
                <w:szCs w:val="21"/>
                <w:highlight w:val="none"/>
              </w:rPr>
              <w:t>12.终身学习</w:t>
            </w:r>
          </w:p>
        </w:tc>
        <w:tc>
          <w:tcPr>
            <w:tcW w:w="4677" w:type="dxa"/>
            <w:vAlign w:val="center"/>
          </w:tcPr>
          <w:p>
            <w:pPr>
              <w:adjustRightInd w:val="0"/>
              <w:snapToGrid w:val="0"/>
              <w:spacing w:line="320" w:lineRule="exact"/>
              <w:rPr>
                <w:rFonts w:ascii="Times New Roman" w:hAnsi="Times New Roman"/>
                <w:szCs w:val="21"/>
                <w:highlight w:val="none"/>
              </w:rPr>
            </w:pPr>
            <w:r>
              <w:rPr>
                <w:rFonts w:ascii="Times New Roman" w:hAnsi="Times New Roman"/>
                <w:kern w:val="0"/>
                <w:szCs w:val="21"/>
                <w:highlight w:val="none"/>
              </w:rPr>
              <w:t>12.2具有不断学习和适应社会发展的能力。</w:t>
            </w:r>
          </w:p>
        </w:tc>
        <w:tc>
          <w:tcPr>
            <w:tcW w:w="3119" w:type="dxa"/>
            <w:vAlign w:val="center"/>
          </w:tcPr>
          <w:p>
            <w:pPr>
              <w:adjustRightInd w:val="0"/>
              <w:snapToGrid w:val="0"/>
              <w:spacing w:line="360" w:lineRule="exact"/>
              <w:rPr>
                <w:rFonts w:ascii="Times New Roman" w:hAnsi="Times New Roman"/>
                <w:highlight w:val="none"/>
              </w:rPr>
            </w:pPr>
            <w:r>
              <w:rPr>
                <w:rFonts w:ascii="Times New Roman" w:hAnsi="Times New Roman"/>
                <w:highlight w:val="none"/>
              </w:rPr>
              <w:t>课程目标2：</w:t>
            </w:r>
            <w:r>
              <w:rPr>
                <w:rFonts w:ascii="Times New Roman" w:hAnsi="Times New Roman"/>
                <w:szCs w:val="21"/>
                <w:highlight w:val="none"/>
              </w:rPr>
              <w:t>通过参与智育类项目，</w:t>
            </w:r>
            <w:r>
              <w:rPr>
                <w:rFonts w:ascii="Times New Roman" w:hAnsi="Times New Roman"/>
                <w:highlight w:val="none"/>
              </w:rPr>
              <w:t>引导学生养成独立思考和创新思维习惯，增强学生收集处理信息的能力、获取新知识的能力、分析和解决问题的能力。</w:t>
            </w:r>
          </w:p>
          <w:p>
            <w:pPr>
              <w:adjustRightInd w:val="0"/>
              <w:snapToGrid w:val="0"/>
              <w:spacing w:line="360" w:lineRule="exact"/>
              <w:rPr>
                <w:rFonts w:ascii="Times New Roman" w:hAnsi="Times New Roman"/>
                <w:highlight w:val="none"/>
              </w:rPr>
            </w:pPr>
            <w:r>
              <w:rPr>
                <w:rFonts w:ascii="Times New Roman" w:hAnsi="Times New Roman"/>
                <w:highlight w:val="none"/>
              </w:rPr>
              <w:t>课程目标4：通过参与美育类项目，引导学生形成艺术爱好、增强艺术素养，通过自主学习全面提升学生感受美、表现美、鉴赏美、创造美的能力。</w:t>
            </w:r>
          </w:p>
        </w:tc>
      </w:tr>
    </w:tbl>
    <w:p>
      <w:pPr>
        <w:spacing w:line="360" w:lineRule="auto"/>
        <w:rPr>
          <w:rFonts w:ascii="Times New Roman" w:hAnsi="Times New Roman"/>
          <w:b/>
          <w:bCs/>
          <w:kern w:val="0"/>
          <w:sz w:val="24"/>
          <w:highlight w:val="none"/>
        </w:rPr>
      </w:pPr>
    </w:p>
    <w:p>
      <w:pPr>
        <w:spacing w:line="360" w:lineRule="auto"/>
        <w:jc w:val="center"/>
        <w:rPr>
          <w:rFonts w:ascii="Times New Roman" w:hAnsi="Times New Roman"/>
          <w:b/>
          <w:bCs/>
          <w:kern w:val="0"/>
          <w:sz w:val="24"/>
          <w:highlight w:val="none"/>
        </w:rPr>
      </w:pPr>
      <w:r>
        <w:rPr>
          <w:rFonts w:ascii="Times New Roman" w:hAnsi="Times New Roman"/>
          <w:b/>
          <w:bCs/>
          <w:kern w:val="0"/>
          <w:sz w:val="24"/>
          <w:highlight w:val="none"/>
        </w:rPr>
        <w:t xml:space="preserve"> 创新创业类实践对毕业要求的支撑矩阵</w:t>
      </w:r>
    </w:p>
    <w:tbl>
      <w:tblPr>
        <w:tblStyle w:val="9"/>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4394"/>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1101" w:type="dxa"/>
            <w:vAlign w:val="center"/>
          </w:tcPr>
          <w:p>
            <w:pPr>
              <w:adjustRightInd w:val="0"/>
              <w:snapToGrid w:val="0"/>
              <w:jc w:val="center"/>
              <w:rPr>
                <w:rFonts w:ascii="Times New Roman" w:hAnsi="Times New Roman"/>
                <w:b/>
                <w:bCs/>
                <w:szCs w:val="21"/>
                <w:highlight w:val="none"/>
              </w:rPr>
            </w:pPr>
            <w:r>
              <w:rPr>
                <w:rFonts w:ascii="Times New Roman" w:hAnsi="Times New Roman"/>
                <w:b/>
                <w:bCs/>
                <w:szCs w:val="21"/>
                <w:highlight w:val="none"/>
              </w:rPr>
              <w:t>毕业要求</w:t>
            </w:r>
          </w:p>
        </w:tc>
        <w:tc>
          <w:tcPr>
            <w:tcW w:w="4394" w:type="dxa"/>
            <w:vAlign w:val="center"/>
          </w:tcPr>
          <w:p>
            <w:pPr>
              <w:adjustRightInd w:val="0"/>
              <w:snapToGrid w:val="0"/>
              <w:jc w:val="center"/>
              <w:rPr>
                <w:rFonts w:ascii="Times New Roman" w:hAnsi="Times New Roman"/>
                <w:b/>
                <w:bCs/>
                <w:szCs w:val="21"/>
                <w:highlight w:val="none"/>
              </w:rPr>
            </w:pPr>
            <w:r>
              <w:rPr>
                <w:rFonts w:ascii="Times New Roman" w:hAnsi="Times New Roman"/>
                <w:b/>
                <w:bCs/>
                <w:szCs w:val="21"/>
                <w:highlight w:val="none"/>
              </w:rPr>
              <w:t>分解指标</w:t>
            </w:r>
          </w:p>
        </w:tc>
        <w:tc>
          <w:tcPr>
            <w:tcW w:w="3402" w:type="dxa"/>
            <w:vAlign w:val="center"/>
          </w:tcPr>
          <w:p>
            <w:pPr>
              <w:adjustRightInd w:val="0"/>
              <w:snapToGrid w:val="0"/>
              <w:jc w:val="center"/>
              <w:rPr>
                <w:rFonts w:ascii="Times New Roman" w:hAnsi="Times New Roman"/>
                <w:b/>
                <w:bCs/>
                <w:szCs w:val="21"/>
                <w:highlight w:val="none"/>
              </w:rPr>
            </w:pPr>
            <w:r>
              <w:rPr>
                <w:rFonts w:ascii="Times New Roman" w:hAnsi="Times New Roman"/>
                <w:b/>
                <w:bCs/>
                <w:szCs w:val="21"/>
                <w:highlight w:val="none"/>
              </w:rPr>
              <w:t>创新创业类实践课程目标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tabs>
                <w:tab w:val="left" w:pos="0"/>
              </w:tabs>
              <w:adjustRightInd w:val="0"/>
              <w:snapToGrid w:val="0"/>
              <w:rPr>
                <w:rFonts w:ascii="Times New Roman" w:hAnsi="Times New Roman"/>
                <w:szCs w:val="21"/>
                <w:highlight w:val="none"/>
              </w:rPr>
            </w:pPr>
            <w:r>
              <w:rPr>
                <w:rFonts w:ascii="Times New Roman" w:hAnsi="Times New Roman"/>
                <w:szCs w:val="21"/>
                <w:highlight w:val="none"/>
              </w:rPr>
              <w:t>9.个人和团队</w:t>
            </w:r>
          </w:p>
        </w:tc>
        <w:tc>
          <w:tcPr>
            <w:tcW w:w="4394" w:type="dxa"/>
            <w:vAlign w:val="center"/>
          </w:tcPr>
          <w:p>
            <w:pPr>
              <w:adjustRightInd w:val="0"/>
              <w:snapToGrid w:val="0"/>
              <w:rPr>
                <w:rFonts w:ascii="Times New Roman" w:hAnsi="Times New Roman"/>
                <w:kern w:val="0"/>
                <w:szCs w:val="21"/>
                <w:highlight w:val="none"/>
              </w:rPr>
            </w:pPr>
            <w:r>
              <w:rPr>
                <w:rFonts w:ascii="Times New Roman" w:hAnsi="Times New Roman"/>
                <w:kern w:val="0"/>
                <w:szCs w:val="21"/>
                <w:highlight w:val="none"/>
              </w:rPr>
              <w:t>9.2能够在多学科背景下的团队中协同完成团队分配的工作。</w:t>
            </w:r>
          </w:p>
          <w:p>
            <w:pPr>
              <w:adjustRightInd w:val="0"/>
              <w:snapToGrid w:val="0"/>
              <w:rPr>
                <w:rFonts w:ascii="Times New Roman" w:hAnsi="Times New Roman"/>
                <w:szCs w:val="21"/>
                <w:highlight w:val="none"/>
              </w:rPr>
            </w:pPr>
            <w:r>
              <w:rPr>
                <w:rFonts w:ascii="Times New Roman" w:hAnsi="Times New Roman"/>
                <w:kern w:val="0"/>
                <w:szCs w:val="21"/>
                <w:highlight w:val="none"/>
              </w:rPr>
              <w:t>9.3能够在多学科背景下的团队中倾听其他团队成员的意见，组织团队成员开展工作。</w:t>
            </w:r>
          </w:p>
        </w:tc>
        <w:tc>
          <w:tcPr>
            <w:tcW w:w="3402" w:type="dxa"/>
            <w:vAlign w:val="center"/>
          </w:tcPr>
          <w:p>
            <w:pPr>
              <w:adjustRightInd w:val="0"/>
              <w:snapToGrid w:val="0"/>
              <w:rPr>
                <w:rFonts w:ascii="Times New Roman" w:hAnsi="Times New Roman"/>
                <w:kern w:val="0"/>
                <w:szCs w:val="21"/>
                <w:highlight w:val="none"/>
              </w:rPr>
            </w:pPr>
            <w:r>
              <w:rPr>
                <w:rFonts w:ascii="Times New Roman" w:hAnsi="Times New Roman"/>
                <w:szCs w:val="21"/>
                <w:highlight w:val="none"/>
              </w:rPr>
              <w:t>课程目标1：通过参与学科竞赛类、职业技能类、学术类、创业实践类、文体竞赛类或其他相关活动，培养学生团队协作能力。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101" w:type="dxa"/>
            <w:vAlign w:val="center"/>
          </w:tcPr>
          <w:p>
            <w:pPr>
              <w:tabs>
                <w:tab w:val="left" w:pos="0"/>
              </w:tabs>
              <w:adjustRightInd w:val="0"/>
              <w:snapToGrid w:val="0"/>
              <w:rPr>
                <w:rFonts w:ascii="Times New Roman" w:hAnsi="Times New Roman"/>
                <w:szCs w:val="21"/>
                <w:highlight w:val="none"/>
              </w:rPr>
            </w:pPr>
            <w:r>
              <w:rPr>
                <w:rFonts w:ascii="Times New Roman" w:hAnsi="Times New Roman"/>
                <w:bCs/>
                <w:szCs w:val="21"/>
                <w:highlight w:val="none"/>
              </w:rPr>
              <w:t>12.终身学习</w:t>
            </w:r>
          </w:p>
        </w:tc>
        <w:tc>
          <w:tcPr>
            <w:tcW w:w="4394" w:type="dxa"/>
            <w:vAlign w:val="center"/>
          </w:tcPr>
          <w:p>
            <w:pPr>
              <w:adjustRightInd w:val="0"/>
              <w:snapToGrid w:val="0"/>
              <w:rPr>
                <w:rFonts w:ascii="Times New Roman" w:hAnsi="Times New Roman"/>
                <w:kern w:val="0"/>
                <w:szCs w:val="21"/>
                <w:highlight w:val="none"/>
              </w:rPr>
            </w:pPr>
            <w:r>
              <w:rPr>
                <w:rFonts w:ascii="Times New Roman" w:hAnsi="Times New Roman"/>
                <w:kern w:val="0"/>
                <w:szCs w:val="21"/>
                <w:highlight w:val="none"/>
              </w:rPr>
              <w:t>12.2具有不断学习和适应社会发展的能力。</w:t>
            </w:r>
          </w:p>
        </w:tc>
        <w:tc>
          <w:tcPr>
            <w:tcW w:w="3402" w:type="dxa"/>
            <w:vAlign w:val="center"/>
          </w:tcPr>
          <w:p>
            <w:pPr>
              <w:adjustRightInd w:val="0"/>
              <w:snapToGrid w:val="0"/>
              <w:rPr>
                <w:rFonts w:ascii="Times New Roman" w:hAnsi="Times New Roman"/>
                <w:kern w:val="0"/>
                <w:szCs w:val="21"/>
                <w:highlight w:val="none"/>
              </w:rPr>
            </w:pPr>
            <w:r>
              <w:rPr>
                <w:rFonts w:ascii="Times New Roman" w:hAnsi="Times New Roman"/>
                <w:szCs w:val="21"/>
                <w:highlight w:val="none"/>
              </w:rPr>
              <w:t>课程目标2：通过参与学科竞赛类、职业技能类、学术类、创业实践类、文体竞赛类或其他相关活动，培养学生自主学习的能力，适应社会发展。</w:t>
            </w:r>
          </w:p>
        </w:tc>
      </w:tr>
    </w:tbl>
    <w:p>
      <w:pPr>
        <w:autoSpaceDE w:val="0"/>
        <w:autoSpaceDN w:val="0"/>
        <w:adjustRightInd w:val="0"/>
        <w:spacing w:line="570" w:lineRule="exact"/>
        <w:ind w:firstLine="482" w:firstLineChars="200"/>
        <w:jc w:val="left"/>
        <w:rPr>
          <w:rFonts w:ascii="Times New Roman" w:hAnsi="Times New Roman" w:eastAsia="黑体"/>
          <w:bCs/>
          <w:kern w:val="0"/>
          <w:sz w:val="28"/>
          <w:szCs w:val="28"/>
          <w:highlight w:val="none"/>
          <w:lang w:val="zh-CN"/>
        </w:rPr>
      </w:pPr>
      <w:r>
        <w:rPr>
          <w:rFonts w:ascii="Times New Roman" w:hAnsi="Times New Roman"/>
          <w:b/>
          <w:kern w:val="0"/>
          <w:sz w:val="24"/>
          <w:highlight w:val="none"/>
        </w:rPr>
        <w:t>注</w:t>
      </w:r>
      <w:r>
        <w:rPr>
          <w:rFonts w:ascii="Times New Roman" w:hAnsi="Times New Roman"/>
          <w:bCs/>
          <w:kern w:val="0"/>
          <w:sz w:val="24"/>
          <w:highlight w:val="none"/>
        </w:rPr>
        <w:t>：军事技能训练、劳动教育实践、就业技能实践对毕业要求的支撑按课程进行计算</w:t>
      </w:r>
      <w:r>
        <w:rPr>
          <w:rFonts w:ascii="Times New Roman" w:hAnsi="Times New Roman" w:eastAsia="黑体"/>
          <w:bCs/>
          <w:kern w:val="0"/>
          <w:sz w:val="28"/>
          <w:szCs w:val="28"/>
          <w:highlight w:val="none"/>
        </w:rPr>
        <w:t>。</w:t>
      </w:r>
    </w:p>
    <w:p>
      <w:pPr>
        <w:widowControl/>
        <w:jc w:val="left"/>
        <w:rPr>
          <w:rFonts w:ascii="Times New Roman" w:hAnsi="Times New Roman" w:eastAsia="黑体"/>
          <w:bCs/>
          <w:kern w:val="0"/>
          <w:sz w:val="28"/>
          <w:szCs w:val="28"/>
          <w:highlight w:val="none"/>
        </w:rPr>
      </w:pPr>
    </w:p>
    <w:p>
      <w:pPr>
        <w:widowControl/>
        <w:jc w:val="left"/>
        <w:rPr>
          <w:rFonts w:ascii="Times New Roman" w:hAnsi="Times New Roman" w:eastAsia="黑体"/>
          <w:bCs/>
          <w:kern w:val="0"/>
          <w:sz w:val="28"/>
          <w:szCs w:val="28"/>
          <w:highlight w:val="none"/>
          <w:lang w:val="zh-CN"/>
        </w:rPr>
      </w:pPr>
      <w:r>
        <w:rPr>
          <w:rFonts w:ascii="Times New Roman" w:hAnsi="Times New Roman" w:eastAsia="黑体"/>
          <w:bCs/>
          <w:kern w:val="0"/>
          <w:sz w:val="28"/>
          <w:szCs w:val="28"/>
          <w:highlight w:val="none"/>
        </w:rPr>
        <w:t>九</w:t>
      </w:r>
      <w:r>
        <w:rPr>
          <w:rFonts w:ascii="Times New Roman" w:hAnsi="Times New Roman" w:eastAsia="黑体"/>
          <w:bCs/>
          <w:kern w:val="0"/>
          <w:sz w:val="28"/>
          <w:szCs w:val="28"/>
          <w:highlight w:val="none"/>
          <w:lang w:val="zh-CN"/>
        </w:rPr>
        <w:t>、课程结构及学时学分比例分配</w:t>
      </w:r>
    </w:p>
    <w:tbl>
      <w:tblPr>
        <w:tblStyle w:val="10"/>
        <w:tblpPr w:leftFromText="180" w:rightFromText="180" w:vertAnchor="text" w:horzAnchor="margin" w:tblpXSpec="center" w:tblpY="319"/>
        <w:tblW w:w="9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675"/>
        <w:gridCol w:w="675"/>
        <w:gridCol w:w="1525"/>
        <w:gridCol w:w="725"/>
        <w:gridCol w:w="925"/>
        <w:gridCol w:w="963"/>
        <w:gridCol w:w="1037"/>
        <w:gridCol w:w="2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trPr>
        <w:tc>
          <w:tcPr>
            <w:tcW w:w="2186" w:type="dxa"/>
            <w:gridSpan w:val="3"/>
          </w:tcPr>
          <w:p>
            <w:pPr>
              <w:autoSpaceDE w:val="0"/>
              <w:autoSpaceDN w:val="0"/>
              <w:adjustRightInd w:val="0"/>
              <w:spacing w:line="570" w:lineRule="exact"/>
              <w:jc w:val="center"/>
              <w:rPr>
                <w:rFonts w:ascii="Times New Roman" w:hAnsi="Times New Roman"/>
                <w:b/>
                <w:bCs/>
                <w:kern w:val="0"/>
                <w:sz w:val="18"/>
                <w:szCs w:val="18"/>
                <w:highlight w:val="none"/>
              </w:rPr>
            </w:pPr>
            <w:r>
              <w:rPr>
                <w:rFonts w:ascii="Times New Roman" w:hAnsi="Times New Roman"/>
                <w:b/>
                <w:bCs/>
                <w:kern w:val="0"/>
                <w:sz w:val="18"/>
                <w:szCs w:val="18"/>
                <w:highlight w:val="none"/>
              </w:rPr>
              <w:t>课程类别</w:t>
            </w:r>
          </w:p>
        </w:tc>
        <w:tc>
          <w:tcPr>
            <w:tcW w:w="1525" w:type="dxa"/>
            <w:vAlign w:val="center"/>
          </w:tcPr>
          <w:p>
            <w:pPr>
              <w:autoSpaceDE w:val="0"/>
              <w:autoSpaceDN w:val="0"/>
              <w:adjustRightInd w:val="0"/>
              <w:spacing w:line="570" w:lineRule="exact"/>
              <w:jc w:val="center"/>
              <w:rPr>
                <w:rFonts w:ascii="Times New Roman" w:hAnsi="Times New Roman"/>
                <w:b/>
                <w:bCs/>
                <w:kern w:val="0"/>
                <w:sz w:val="18"/>
                <w:szCs w:val="18"/>
                <w:highlight w:val="none"/>
              </w:rPr>
            </w:pPr>
            <w:r>
              <w:rPr>
                <w:rFonts w:ascii="Times New Roman" w:hAnsi="Times New Roman"/>
                <w:b/>
                <w:bCs/>
                <w:kern w:val="0"/>
                <w:sz w:val="18"/>
                <w:szCs w:val="18"/>
                <w:highlight w:val="none"/>
              </w:rPr>
              <w:t>课程性质</w:t>
            </w:r>
          </w:p>
        </w:tc>
        <w:tc>
          <w:tcPr>
            <w:tcW w:w="725" w:type="dxa"/>
            <w:vAlign w:val="center"/>
          </w:tcPr>
          <w:p>
            <w:pPr>
              <w:autoSpaceDE w:val="0"/>
              <w:autoSpaceDN w:val="0"/>
              <w:adjustRightInd w:val="0"/>
              <w:spacing w:line="570" w:lineRule="exact"/>
              <w:jc w:val="center"/>
              <w:rPr>
                <w:rFonts w:ascii="Times New Roman" w:hAnsi="Times New Roman"/>
                <w:b/>
                <w:bCs/>
                <w:kern w:val="0"/>
                <w:sz w:val="18"/>
                <w:szCs w:val="18"/>
                <w:highlight w:val="none"/>
              </w:rPr>
            </w:pPr>
            <w:r>
              <w:rPr>
                <w:rFonts w:ascii="Times New Roman" w:hAnsi="Times New Roman"/>
                <w:b/>
                <w:bCs/>
                <w:kern w:val="0"/>
                <w:sz w:val="18"/>
                <w:szCs w:val="18"/>
                <w:highlight w:val="none"/>
              </w:rPr>
              <w:t>学分数</w:t>
            </w:r>
          </w:p>
        </w:tc>
        <w:tc>
          <w:tcPr>
            <w:tcW w:w="925" w:type="dxa"/>
            <w:vAlign w:val="center"/>
          </w:tcPr>
          <w:p>
            <w:pPr>
              <w:autoSpaceDE w:val="0"/>
              <w:autoSpaceDN w:val="0"/>
              <w:adjustRightInd w:val="0"/>
              <w:spacing w:line="570" w:lineRule="exact"/>
              <w:jc w:val="center"/>
              <w:rPr>
                <w:rFonts w:ascii="Times New Roman" w:hAnsi="Times New Roman"/>
                <w:b/>
                <w:bCs/>
                <w:kern w:val="0"/>
                <w:sz w:val="18"/>
                <w:szCs w:val="18"/>
                <w:highlight w:val="none"/>
              </w:rPr>
            </w:pPr>
            <w:r>
              <w:rPr>
                <w:rFonts w:ascii="Times New Roman" w:hAnsi="Times New Roman"/>
                <w:b/>
                <w:bCs/>
                <w:kern w:val="0"/>
                <w:sz w:val="18"/>
                <w:szCs w:val="18"/>
                <w:highlight w:val="none"/>
              </w:rPr>
              <w:t>学时数</w:t>
            </w:r>
          </w:p>
        </w:tc>
        <w:tc>
          <w:tcPr>
            <w:tcW w:w="963" w:type="dxa"/>
            <w:vAlign w:val="center"/>
          </w:tcPr>
          <w:p>
            <w:pPr>
              <w:autoSpaceDE w:val="0"/>
              <w:autoSpaceDN w:val="0"/>
              <w:adjustRightInd w:val="0"/>
              <w:spacing w:line="570" w:lineRule="exact"/>
              <w:jc w:val="center"/>
              <w:rPr>
                <w:rFonts w:ascii="Times New Roman" w:hAnsi="Times New Roman"/>
                <w:b/>
                <w:bCs/>
                <w:kern w:val="0"/>
                <w:sz w:val="18"/>
                <w:szCs w:val="18"/>
                <w:highlight w:val="none"/>
              </w:rPr>
            </w:pPr>
            <w:r>
              <w:rPr>
                <w:rFonts w:ascii="Times New Roman" w:hAnsi="Times New Roman"/>
                <w:b/>
                <w:bCs/>
                <w:kern w:val="0"/>
                <w:sz w:val="18"/>
                <w:szCs w:val="18"/>
                <w:highlight w:val="none"/>
              </w:rPr>
              <w:t>学分比例</w:t>
            </w:r>
          </w:p>
        </w:tc>
        <w:tc>
          <w:tcPr>
            <w:tcW w:w="1037" w:type="dxa"/>
            <w:vAlign w:val="center"/>
          </w:tcPr>
          <w:p>
            <w:pPr>
              <w:autoSpaceDE w:val="0"/>
              <w:autoSpaceDN w:val="0"/>
              <w:adjustRightInd w:val="0"/>
              <w:spacing w:line="570" w:lineRule="exact"/>
              <w:jc w:val="center"/>
              <w:rPr>
                <w:rFonts w:ascii="Times New Roman" w:hAnsi="Times New Roman"/>
                <w:b/>
                <w:bCs/>
                <w:kern w:val="0"/>
                <w:sz w:val="18"/>
                <w:szCs w:val="18"/>
                <w:highlight w:val="none"/>
              </w:rPr>
            </w:pPr>
            <w:r>
              <w:rPr>
                <w:rFonts w:ascii="Times New Roman" w:hAnsi="Times New Roman"/>
                <w:b/>
                <w:bCs/>
                <w:kern w:val="0"/>
                <w:sz w:val="18"/>
                <w:szCs w:val="18"/>
                <w:highlight w:val="none"/>
              </w:rPr>
              <w:t>学时比例</w:t>
            </w:r>
          </w:p>
        </w:tc>
        <w:tc>
          <w:tcPr>
            <w:tcW w:w="2623" w:type="dxa"/>
            <w:vAlign w:val="center"/>
          </w:tcPr>
          <w:p>
            <w:pPr>
              <w:autoSpaceDE w:val="0"/>
              <w:autoSpaceDN w:val="0"/>
              <w:adjustRightInd w:val="0"/>
              <w:spacing w:line="570" w:lineRule="exact"/>
              <w:jc w:val="center"/>
              <w:rPr>
                <w:rFonts w:ascii="Times New Roman" w:hAnsi="Times New Roman"/>
                <w:b/>
                <w:bCs/>
                <w:kern w:val="0"/>
                <w:sz w:val="18"/>
                <w:szCs w:val="18"/>
                <w:highlight w:val="none"/>
              </w:rPr>
            </w:pPr>
            <w:r>
              <w:rPr>
                <w:rFonts w:ascii="Times New Roman" w:hAnsi="Times New Roman"/>
                <w:b/>
                <w:bCs/>
                <w:kern w:val="0"/>
                <w:sz w:val="18"/>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86" w:type="dxa"/>
            <w:gridSpan w:val="3"/>
            <w:vMerge w:val="restart"/>
            <w:vAlign w:val="center"/>
          </w:tcPr>
          <w:p>
            <w:pPr>
              <w:autoSpaceDE w:val="0"/>
              <w:autoSpaceDN w:val="0"/>
              <w:adjustRightInd w:val="0"/>
              <w:spacing w:line="57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通识教育类课程</w:t>
            </w:r>
          </w:p>
        </w:tc>
        <w:tc>
          <w:tcPr>
            <w:tcW w:w="1525" w:type="dxa"/>
            <w:vAlign w:val="center"/>
          </w:tcPr>
          <w:p>
            <w:pPr>
              <w:autoSpaceDE w:val="0"/>
              <w:autoSpaceDN w:val="0"/>
              <w:adjustRightInd w:val="0"/>
              <w:spacing w:line="3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必修课</w:t>
            </w:r>
          </w:p>
        </w:tc>
        <w:tc>
          <w:tcPr>
            <w:tcW w:w="725" w:type="dxa"/>
            <w:noWrap/>
            <w:vAlign w:val="center"/>
          </w:tcPr>
          <w:p>
            <w:pPr>
              <w:autoSpaceDE w:val="0"/>
              <w:autoSpaceDN w:val="0"/>
              <w:adjustRightInd w:val="0"/>
              <w:spacing w:line="3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40.7</w:t>
            </w:r>
          </w:p>
        </w:tc>
        <w:tc>
          <w:tcPr>
            <w:tcW w:w="925" w:type="dxa"/>
            <w:vAlign w:val="center"/>
          </w:tcPr>
          <w:p>
            <w:pPr>
              <w:autoSpaceDE w:val="0"/>
              <w:autoSpaceDN w:val="0"/>
              <w:adjustRightInd w:val="0"/>
              <w:spacing w:line="300" w:lineRule="exact"/>
              <w:jc w:val="center"/>
              <w:rPr>
                <w:rFonts w:hint="default" w:ascii="Times New Roman" w:hAnsi="Times New Roman" w:eastAsia="宋体"/>
                <w:bCs/>
                <w:kern w:val="0"/>
                <w:sz w:val="18"/>
                <w:szCs w:val="18"/>
                <w:highlight w:val="none"/>
                <w:lang w:val="en-US" w:eastAsia="zh-CN"/>
              </w:rPr>
            </w:pPr>
            <w:r>
              <w:rPr>
                <w:rFonts w:hint="eastAsia" w:ascii="Times New Roman" w:hAnsi="Times New Roman"/>
                <w:bCs/>
                <w:kern w:val="0"/>
                <w:sz w:val="18"/>
                <w:szCs w:val="18"/>
                <w:highlight w:val="none"/>
              </w:rPr>
              <w:t>7</w:t>
            </w:r>
            <w:r>
              <w:rPr>
                <w:rFonts w:hint="eastAsia" w:ascii="Times New Roman" w:hAnsi="Times New Roman"/>
                <w:bCs/>
                <w:kern w:val="0"/>
                <w:sz w:val="18"/>
                <w:szCs w:val="18"/>
                <w:highlight w:val="none"/>
                <w:lang w:val="en-US" w:eastAsia="zh-CN"/>
              </w:rPr>
              <w:t>76</w:t>
            </w:r>
          </w:p>
        </w:tc>
        <w:tc>
          <w:tcPr>
            <w:tcW w:w="963" w:type="dxa"/>
            <w:noWrap/>
            <w:vAlign w:val="bottom"/>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25.39%</w:t>
            </w:r>
          </w:p>
        </w:tc>
        <w:tc>
          <w:tcPr>
            <w:tcW w:w="1037" w:type="dxa"/>
            <w:noWrap/>
            <w:vAlign w:val="bottom"/>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32.</w:t>
            </w:r>
            <w:r>
              <w:rPr>
                <w:rFonts w:hint="eastAsia" w:ascii="Times New Roman" w:hAnsi="Times New Roman"/>
                <w:bCs/>
                <w:kern w:val="0"/>
                <w:sz w:val="18"/>
                <w:szCs w:val="18"/>
                <w:highlight w:val="none"/>
                <w:lang w:val="en-US" w:eastAsia="zh-CN"/>
              </w:rPr>
              <w:t>77</w:t>
            </w:r>
            <w:r>
              <w:rPr>
                <w:rFonts w:hint="eastAsia" w:ascii="Times New Roman" w:hAnsi="Times New Roman"/>
                <w:bCs/>
                <w:kern w:val="0"/>
                <w:sz w:val="18"/>
                <w:szCs w:val="18"/>
                <w:highlight w:val="none"/>
              </w:rPr>
              <w:t>%</w:t>
            </w:r>
          </w:p>
        </w:tc>
        <w:tc>
          <w:tcPr>
            <w:tcW w:w="2623" w:type="dxa"/>
            <w:noWrap/>
            <w:vAlign w:val="center"/>
          </w:tcPr>
          <w:p>
            <w:pPr>
              <w:autoSpaceDE w:val="0"/>
              <w:autoSpaceDN w:val="0"/>
              <w:adjustRightInd w:val="0"/>
              <w:spacing w:line="300" w:lineRule="exact"/>
              <w:jc w:val="center"/>
              <w:rPr>
                <w:rFonts w:ascii="Times New Roman" w:hAnsi="Times New Roman"/>
                <w:bCs/>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186" w:type="dxa"/>
            <w:gridSpan w:val="3"/>
            <w:vMerge w:val="continue"/>
          </w:tcPr>
          <w:p>
            <w:pPr>
              <w:autoSpaceDE w:val="0"/>
              <w:autoSpaceDN w:val="0"/>
              <w:adjustRightInd w:val="0"/>
              <w:spacing w:line="570" w:lineRule="exact"/>
              <w:jc w:val="center"/>
              <w:rPr>
                <w:rFonts w:ascii="Times New Roman" w:hAnsi="Times New Roman"/>
                <w:bCs/>
                <w:kern w:val="0"/>
                <w:sz w:val="18"/>
                <w:szCs w:val="18"/>
                <w:highlight w:val="none"/>
              </w:rPr>
            </w:pPr>
          </w:p>
        </w:tc>
        <w:tc>
          <w:tcPr>
            <w:tcW w:w="1525" w:type="dxa"/>
            <w:vAlign w:val="center"/>
          </w:tcPr>
          <w:p>
            <w:pPr>
              <w:autoSpaceDE w:val="0"/>
              <w:autoSpaceDN w:val="0"/>
              <w:adjustRightInd w:val="0"/>
              <w:spacing w:line="3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选修课</w:t>
            </w:r>
          </w:p>
        </w:tc>
        <w:tc>
          <w:tcPr>
            <w:tcW w:w="725" w:type="dxa"/>
            <w:noWrap/>
            <w:vAlign w:val="center"/>
          </w:tcPr>
          <w:p>
            <w:pPr>
              <w:autoSpaceDE w:val="0"/>
              <w:autoSpaceDN w:val="0"/>
              <w:adjustRightInd w:val="0"/>
              <w:spacing w:line="3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≥10</w:t>
            </w:r>
          </w:p>
        </w:tc>
        <w:tc>
          <w:tcPr>
            <w:tcW w:w="925" w:type="dxa"/>
            <w:vAlign w:val="center"/>
          </w:tcPr>
          <w:p>
            <w:pPr>
              <w:autoSpaceDE w:val="0"/>
              <w:autoSpaceDN w:val="0"/>
              <w:adjustRightInd w:val="0"/>
              <w:spacing w:line="3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160</w:t>
            </w:r>
          </w:p>
        </w:tc>
        <w:tc>
          <w:tcPr>
            <w:tcW w:w="963" w:type="dxa"/>
            <w:noWrap/>
            <w:vAlign w:val="bottom"/>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6.29%</w:t>
            </w:r>
          </w:p>
        </w:tc>
        <w:tc>
          <w:tcPr>
            <w:tcW w:w="1037" w:type="dxa"/>
            <w:noWrap/>
            <w:vAlign w:val="bottom"/>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6.7</w:t>
            </w:r>
            <w:r>
              <w:rPr>
                <w:rFonts w:hint="eastAsia" w:ascii="Times New Roman" w:hAnsi="Times New Roman"/>
                <w:bCs/>
                <w:kern w:val="0"/>
                <w:sz w:val="18"/>
                <w:szCs w:val="18"/>
                <w:highlight w:val="none"/>
                <w:lang w:val="en-US" w:eastAsia="zh-CN"/>
              </w:rPr>
              <w:t>6</w:t>
            </w:r>
            <w:r>
              <w:rPr>
                <w:rFonts w:hint="eastAsia" w:ascii="Times New Roman" w:hAnsi="Times New Roman"/>
                <w:bCs/>
                <w:kern w:val="0"/>
                <w:sz w:val="18"/>
                <w:szCs w:val="18"/>
                <w:highlight w:val="none"/>
              </w:rPr>
              <w:t>%</w:t>
            </w:r>
          </w:p>
        </w:tc>
        <w:tc>
          <w:tcPr>
            <w:tcW w:w="2623" w:type="dxa"/>
            <w:noWrap/>
            <w:vAlign w:val="center"/>
          </w:tcPr>
          <w:p>
            <w:pPr>
              <w:autoSpaceDE w:val="0"/>
              <w:autoSpaceDN w:val="0"/>
              <w:adjustRightInd w:val="0"/>
              <w:spacing w:line="300" w:lineRule="exact"/>
              <w:jc w:val="center"/>
              <w:rPr>
                <w:rFonts w:ascii="Times New Roman" w:hAnsi="Times New Roman"/>
                <w:bCs/>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36" w:type="dxa"/>
            <w:vMerge w:val="restart"/>
            <w:vAlign w:val="center"/>
          </w:tcPr>
          <w:p>
            <w:pPr>
              <w:autoSpaceDE w:val="0"/>
              <w:autoSpaceDN w:val="0"/>
              <w:adjustRightInd w:val="0"/>
              <w:jc w:val="center"/>
              <w:rPr>
                <w:rFonts w:ascii="Times New Roman" w:hAnsi="Times New Roman"/>
                <w:bCs/>
                <w:kern w:val="0"/>
                <w:sz w:val="18"/>
                <w:szCs w:val="18"/>
                <w:highlight w:val="none"/>
              </w:rPr>
            </w:pPr>
            <w:r>
              <w:rPr>
                <w:rFonts w:ascii="Times New Roman" w:hAnsi="Times New Roman"/>
                <w:bCs/>
                <w:kern w:val="0"/>
                <w:sz w:val="18"/>
                <w:szCs w:val="18"/>
                <w:highlight w:val="none"/>
              </w:rPr>
              <w:t>专业教育课程</w:t>
            </w:r>
          </w:p>
        </w:tc>
        <w:tc>
          <w:tcPr>
            <w:tcW w:w="1350" w:type="dxa"/>
            <w:gridSpan w:val="2"/>
          </w:tcPr>
          <w:p>
            <w:pPr>
              <w:autoSpaceDE w:val="0"/>
              <w:autoSpaceDN w:val="0"/>
              <w:adjustRightInd w:val="0"/>
              <w:spacing w:line="240" w:lineRule="exact"/>
              <w:jc w:val="center"/>
              <w:rPr>
                <w:rFonts w:ascii="Times New Roman" w:hAnsi="Times New Roman"/>
                <w:bCs/>
                <w:kern w:val="0"/>
                <w:sz w:val="18"/>
                <w:szCs w:val="18"/>
                <w:highlight w:val="none"/>
              </w:rPr>
            </w:pPr>
          </w:p>
          <w:p>
            <w:pPr>
              <w:autoSpaceDE w:val="0"/>
              <w:autoSpaceDN w:val="0"/>
              <w:adjustRightInd w:val="0"/>
              <w:spacing w:line="24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学科基础课程</w:t>
            </w:r>
          </w:p>
        </w:tc>
        <w:tc>
          <w:tcPr>
            <w:tcW w:w="1525" w:type="dxa"/>
            <w:vAlign w:val="center"/>
          </w:tcPr>
          <w:p>
            <w:pPr>
              <w:autoSpaceDE w:val="0"/>
              <w:autoSpaceDN w:val="0"/>
              <w:adjustRightInd w:val="0"/>
              <w:spacing w:line="3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必修课</w:t>
            </w:r>
          </w:p>
        </w:tc>
        <w:tc>
          <w:tcPr>
            <w:tcW w:w="725" w:type="dxa"/>
            <w:noWrap/>
            <w:vAlign w:val="center"/>
          </w:tcPr>
          <w:p>
            <w:pPr>
              <w:autoSpaceDE w:val="0"/>
              <w:autoSpaceDN w:val="0"/>
              <w:adjustRightInd w:val="0"/>
              <w:spacing w:line="3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45</w:t>
            </w:r>
          </w:p>
        </w:tc>
        <w:tc>
          <w:tcPr>
            <w:tcW w:w="925" w:type="dxa"/>
            <w:vAlign w:val="center"/>
          </w:tcPr>
          <w:p>
            <w:pPr>
              <w:autoSpaceDE w:val="0"/>
              <w:autoSpaceDN w:val="0"/>
              <w:adjustRightInd w:val="0"/>
              <w:spacing w:line="3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736</w:t>
            </w:r>
          </w:p>
        </w:tc>
        <w:tc>
          <w:tcPr>
            <w:tcW w:w="963"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28.30%</w:t>
            </w:r>
          </w:p>
        </w:tc>
        <w:tc>
          <w:tcPr>
            <w:tcW w:w="1037"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31.</w:t>
            </w:r>
            <w:r>
              <w:rPr>
                <w:rFonts w:hint="eastAsia" w:ascii="Times New Roman" w:hAnsi="Times New Roman"/>
                <w:bCs/>
                <w:kern w:val="0"/>
                <w:sz w:val="18"/>
                <w:szCs w:val="18"/>
                <w:highlight w:val="none"/>
                <w:lang w:val="en-US" w:eastAsia="zh-CN"/>
              </w:rPr>
              <w:t>08</w:t>
            </w:r>
            <w:r>
              <w:rPr>
                <w:rFonts w:hint="eastAsia" w:ascii="Times New Roman" w:hAnsi="Times New Roman"/>
                <w:bCs/>
                <w:kern w:val="0"/>
                <w:sz w:val="18"/>
                <w:szCs w:val="18"/>
                <w:highlight w:val="none"/>
              </w:rPr>
              <w:t>%</w:t>
            </w:r>
          </w:p>
        </w:tc>
        <w:tc>
          <w:tcPr>
            <w:tcW w:w="2623" w:type="dxa"/>
            <w:vMerge w:val="restart"/>
            <w:noWrap/>
            <w:vAlign w:val="center"/>
          </w:tcPr>
          <w:p>
            <w:pPr>
              <w:autoSpaceDE w:val="0"/>
              <w:autoSpaceDN w:val="0"/>
              <w:adjustRightInd w:val="0"/>
              <w:snapToGrid w:val="0"/>
              <w:jc w:val="center"/>
              <w:rPr>
                <w:rFonts w:ascii="Times New Roman" w:hAnsi="Times New Roman"/>
                <w:bCs/>
                <w:kern w:val="0"/>
                <w:sz w:val="18"/>
                <w:szCs w:val="18"/>
                <w:highlight w:val="none"/>
              </w:rPr>
            </w:pPr>
            <w:r>
              <w:rPr>
                <w:rFonts w:ascii="Times New Roman" w:hAnsi="Times New Roman"/>
                <w:bCs/>
                <w:kern w:val="0"/>
                <w:sz w:val="18"/>
                <w:szCs w:val="18"/>
                <w:highlight w:val="none"/>
              </w:rPr>
              <w:t>将“实践教育课程”中的“生产实习、毕业实习、专业实习、毕业论文（设计、作品）”纳入学科专业课程的学分计算。</w:t>
            </w:r>
          </w:p>
          <w:p>
            <w:pPr>
              <w:autoSpaceDE w:val="0"/>
              <w:autoSpaceDN w:val="0"/>
              <w:adjustRightInd w:val="0"/>
              <w:spacing w:line="300" w:lineRule="exact"/>
              <w:jc w:val="center"/>
              <w:rPr>
                <w:rFonts w:ascii="Times New Roman" w:hAnsi="Times New Roman"/>
                <w:bCs/>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exact"/>
        </w:trPr>
        <w:tc>
          <w:tcPr>
            <w:tcW w:w="836" w:type="dxa"/>
            <w:vMerge w:val="continue"/>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675" w:type="dxa"/>
            <w:vMerge w:val="restart"/>
          </w:tcPr>
          <w:p>
            <w:pPr>
              <w:autoSpaceDE w:val="0"/>
              <w:autoSpaceDN w:val="0"/>
              <w:adjustRightInd w:val="0"/>
              <w:spacing w:line="240" w:lineRule="exact"/>
              <w:rPr>
                <w:rFonts w:ascii="Times New Roman" w:hAnsi="Times New Roman"/>
                <w:bCs/>
                <w:kern w:val="0"/>
                <w:sz w:val="18"/>
                <w:szCs w:val="18"/>
                <w:highlight w:val="none"/>
              </w:rPr>
            </w:pPr>
            <w:r>
              <w:rPr>
                <w:rFonts w:ascii="Times New Roman" w:hAnsi="Times New Roman"/>
                <w:bCs/>
                <w:kern w:val="0"/>
                <w:sz w:val="18"/>
                <w:szCs w:val="18"/>
                <w:highlight w:val="none"/>
              </w:rPr>
              <w:t>专业主干课程</w:t>
            </w:r>
          </w:p>
        </w:tc>
        <w:tc>
          <w:tcPr>
            <w:tcW w:w="675" w:type="dxa"/>
            <w:vAlign w:val="center"/>
          </w:tcPr>
          <w:p>
            <w:pPr>
              <w:autoSpaceDE w:val="0"/>
              <w:autoSpaceDN w:val="0"/>
              <w:adjustRightInd w:val="0"/>
              <w:spacing w:line="24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专业基础课</w:t>
            </w:r>
          </w:p>
        </w:tc>
        <w:tc>
          <w:tcPr>
            <w:tcW w:w="1525" w:type="dxa"/>
            <w:vAlign w:val="center"/>
          </w:tcPr>
          <w:p>
            <w:pPr>
              <w:autoSpaceDE w:val="0"/>
              <w:autoSpaceDN w:val="0"/>
              <w:adjustRightInd w:val="0"/>
              <w:spacing w:line="3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必修课</w:t>
            </w:r>
          </w:p>
        </w:tc>
        <w:tc>
          <w:tcPr>
            <w:tcW w:w="725" w:type="dxa"/>
            <w:noWrap/>
            <w:vAlign w:val="center"/>
          </w:tcPr>
          <w:p>
            <w:pPr>
              <w:autoSpaceDE w:val="0"/>
              <w:autoSpaceDN w:val="0"/>
              <w:adjustRightInd w:val="0"/>
              <w:spacing w:line="3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11</w:t>
            </w:r>
          </w:p>
        </w:tc>
        <w:tc>
          <w:tcPr>
            <w:tcW w:w="925" w:type="dxa"/>
            <w:vAlign w:val="center"/>
          </w:tcPr>
          <w:p>
            <w:pPr>
              <w:autoSpaceDE w:val="0"/>
              <w:autoSpaceDN w:val="0"/>
              <w:adjustRightInd w:val="0"/>
              <w:spacing w:line="3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176</w:t>
            </w:r>
          </w:p>
        </w:tc>
        <w:tc>
          <w:tcPr>
            <w:tcW w:w="963" w:type="dxa"/>
            <w:noWrap/>
            <w:vAlign w:val="bottom"/>
          </w:tcPr>
          <w:p>
            <w:pPr>
              <w:autoSpaceDE w:val="0"/>
              <w:autoSpaceDN w:val="0"/>
              <w:adjustRightInd w:val="0"/>
              <w:spacing w:line="3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6.92%</w:t>
            </w:r>
          </w:p>
        </w:tc>
        <w:tc>
          <w:tcPr>
            <w:tcW w:w="1037" w:type="dxa"/>
            <w:noWrap/>
            <w:vAlign w:val="bottom"/>
          </w:tcPr>
          <w:p>
            <w:pPr>
              <w:autoSpaceDE w:val="0"/>
              <w:autoSpaceDN w:val="0"/>
              <w:adjustRightInd w:val="0"/>
              <w:spacing w:line="3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7.4</w:t>
            </w:r>
            <w:r>
              <w:rPr>
                <w:rFonts w:hint="eastAsia" w:ascii="Times New Roman" w:hAnsi="Times New Roman"/>
                <w:bCs/>
                <w:kern w:val="0"/>
                <w:sz w:val="18"/>
                <w:szCs w:val="18"/>
                <w:highlight w:val="none"/>
                <w:lang w:val="en-US" w:eastAsia="zh-CN"/>
              </w:rPr>
              <w:t>3</w:t>
            </w:r>
            <w:r>
              <w:rPr>
                <w:rFonts w:hint="eastAsia" w:ascii="Times New Roman" w:hAnsi="Times New Roman"/>
                <w:bCs/>
                <w:kern w:val="0"/>
                <w:sz w:val="18"/>
                <w:szCs w:val="18"/>
                <w:highlight w:val="none"/>
              </w:rPr>
              <w:t>%</w:t>
            </w:r>
          </w:p>
        </w:tc>
        <w:tc>
          <w:tcPr>
            <w:tcW w:w="2623" w:type="dxa"/>
            <w:vMerge w:val="continue"/>
            <w:noWrap/>
            <w:vAlign w:val="center"/>
          </w:tcPr>
          <w:p>
            <w:pPr>
              <w:autoSpaceDE w:val="0"/>
              <w:autoSpaceDN w:val="0"/>
              <w:adjustRightInd w:val="0"/>
              <w:spacing w:line="300" w:lineRule="exact"/>
              <w:jc w:val="center"/>
              <w:rPr>
                <w:rFonts w:ascii="Times New Roman" w:hAnsi="Times New Roman"/>
                <w:bCs/>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exact"/>
        </w:trPr>
        <w:tc>
          <w:tcPr>
            <w:tcW w:w="836" w:type="dxa"/>
            <w:vMerge w:val="continue"/>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675" w:type="dxa"/>
            <w:vMerge w:val="continue"/>
          </w:tcPr>
          <w:p>
            <w:pPr>
              <w:autoSpaceDE w:val="0"/>
              <w:autoSpaceDN w:val="0"/>
              <w:adjustRightInd w:val="0"/>
              <w:spacing w:line="400" w:lineRule="exact"/>
              <w:jc w:val="center"/>
              <w:rPr>
                <w:rFonts w:ascii="Times New Roman" w:hAnsi="Times New Roman"/>
                <w:bCs/>
                <w:kern w:val="0"/>
                <w:sz w:val="18"/>
                <w:szCs w:val="18"/>
                <w:highlight w:val="none"/>
              </w:rPr>
            </w:pPr>
          </w:p>
        </w:tc>
        <w:tc>
          <w:tcPr>
            <w:tcW w:w="675" w:type="dxa"/>
            <w:vAlign w:val="center"/>
          </w:tcPr>
          <w:p>
            <w:pPr>
              <w:autoSpaceDE w:val="0"/>
              <w:autoSpaceDN w:val="0"/>
              <w:adjustRightInd w:val="0"/>
              <w:spacing w:line="24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专业核心课</w:t>
            </w:r>
          </w:p>
        </w:tc>
        <w:tc>
          <w:tcPr>
            <w:tcW w:w="1525" w:type="dxa"/>
            <w:vAlign w:val="center"/>
          </w:tcPr>
          <w:p>
            <w:pPr>
              <w:autoSpaceDE w:val="0"/>
              <w:autoSpaceDN w:val="0"/>
              <w:adjustRightInd w:val="0"/>
              <w:spacing w:line="3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必修课</w:t>
            </w:r>
          </w:p>
        </w:tc>
        <w:tc>
          <w:tcPr>
            <w:tcW w:w="725" w:type="dxa"/>
            <w:noWrap/>
            <w:vAlign w:val="center"/>
          </w:tcPr>
          <w:p>
            <w:pPr>
              <w:autoSpaceDE w:val="0"/>
              <w:autoSpaceDN w:val="0"/>
              <w:adjustRightInd w:val="0"/>
              <w:spacing w:line="300" w:lineRule="exact"/>
              <w:jc w:val="center"/>
              <w:rPr>
                <w:rFonts w:ascii="Times New Roman" w:hAnsi="Times New Roman"/>
                <w:bCs/>
                <w:kern w:val="0"/>
                <w:sz w:val="18"/>
                <w:szCs w:val="18"/>
                <w:highlight w:val="none"/>
              </w:rPr>
            </w:pPr>
          </w:p>
        </w:tc>
        <w:tc>
          <w:tcPr>
            <w:tcW w:w="925" w:type="dxa"/>
            <w:vAlign w:val="center"/>
          </w:tcPr>
          <w:p>
            <w:pPr>
              <w:autoSpaceDE w:val="0"/>
              <w:autoSpaceDN w:val="0"/>
              <w:adjustRightInd w:val="0"/>
              <w:spacing w:line="300" w:lineRule="exact"/>
              <w:jc w:val="center"/>
              <w:rPr>
                <w:rFonts w:ascii="Times New Roman" w:hAnsi="Times New Roman"/>
                <w:bCs/>
                <w:kern w:val="0"/>
                <w:sz w:val="18"/>
                <w:szCs w:val="18"/>
                <w:highlight w:val="none"/>
              </w:rPr>
            </w:pPr>
          </w:p>
        </w:tc>
        <w:tc>
          <w:tcPr>
            <w:tcW w:w="963" w:type="dxa"/>
            <w:noWrap/>
            <w:vAlign w:val="bottom"/>
          </w:tcPr>
          <w:p>
            <w:pPr>
              <w:autoSpaceDE w:val="0"/>
              <w:autoSpaceDN w:val="0"/>
              <w:adjustRightInd w:val="0"/>
              <w:spacing w:line="400" w:lineRule="exact"/>
              <w:jc w:val="center"/>
              <w:rPr>
                <w:rFonts w:ascii="Times New Roman" w:hAnsi="Times New Roman"/>
                <w:bCs/>
                <w:kern w:val="0"/>
                <w:sz w:val="18"/>
                <w:szCs w:val="18"/>
                <w:highlight w:val="none"/>
              </w:rPr>
            </w:pPr>
          </w:p>
        </w:tc>
        <w:tc>
          <w:tcPr>
            <w:tcW w:w="1037" w:type="dxa"/>
            <w:noWrap/>
            <w:vAlign w:val="bottom"/>
          </w:tcPr>
          <w:p>
            <w:pPr>
              <w:autoSpaceDE w:val="0"/>
              <w:autoSpaceDN w:val="0"/>
              <w:adjustRightInd w:val="0"/>
              <w:spacing w:line="400" w:lineRule="exact"/>
              <w:jc w:val="center"/>
              <w:rPr>
                <w:rFonts w:ascii="Times New Roman" w:hAnsi="Times New Roman"/>
                <w:bCs/>
                <w:kern w:val="0"/>
                <w:sz w:val="18"/>
                <w:szCs w:val="18"/>
                <w:highlight w:val="none"/>
              </w:rPr>
            </w:pPr>
          </w:p>
        </w:tc>
        <w:tc>
          <w:tcPr>
            <w:tcW w:w="2623" w:type="dxa"/>
            <w:vMerge w:val="continue"/>
            <w:noWrap/>
            <w:vAlign w:val="center"/>
          </w:tcPr>
          <w:p>
            <w:pPr>
              <w:autoSpaceDE w:val="0"/>
              <w:autoSpaceDN w:val="0"/>
              <w:adjustRightInd w:val="0"/>
              <w:spacing w:line="300" w:lineRule="exact"/>
              <w:jc w:val="center"/>
              <w:rPr>
                <w:rFonts w:ascii="Times New Roman" w:hAnsi="Times New Roman"/>
                <w:bCs/>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trPr>
        <w:tc>
          <w:tcPr>
            <w:tcW w:w="836" w:type="dxa"/>
            <w:vMerge w:val="continue"/>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675" w:type="dxa"/>
            <w:vMerge w:val="restart"/>
          </w:tcPr>
          <w:p>
            <w:pPr>
              <w:autoSpaceDE w:val="0"/>
              <w:autoSpaceDN w:val="0"/>
              <w:adjustRightInd w:val="0"/>
              <w:spacing w:line="24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发展（方向）课程</w:t>
            </w:r>
          </w:p>
        </w:tc>
        <w:tc>
          <w:tcPr>
            <w:tcW w:w="675" w:type="dxa"/>
            <w:vMerge w:val="restart"/>
            <w:vAlign w:val="center"/>
          </w:tcPr>
          <w:p>
            <w:pPr>
              <w:autoSpaceDE w:val="0"/>
              <w:autoSpaceDN w:val="0"/>
              <w:adjustRightInd w:val="0"/>
              <w:spacing w:line="240" w:lineRule="exact"/>
              <w:jc w:val="center"/>
              <w:rPr>
                <w:rFonts w:ascii="Times New Roman" w:hAnsi="Times New Roman"/>
                <w:bCs/>
                <w:kern w:val="0"/>
                <w:sz w:val="18"/>
                <w:szCs w:val="18"/>
                <w:highlight w:val="none"/>
              </w:rPr>
            </w:pPr>
          </w:p>
        </w:tc>
        <w:tc>
          <w:tcPr>
            <w:tcW w:w="1525" w:type="dxa"/>
            <w:vAlign w:val="center"/>
          </w:tcPr>
          <w:p>
            <w:pPr>
              <w:autoSpaceDE w:val="0"/>
              <w:autoSpaceDN w:val="0"/>
              <w:adjustRightInd w:val="0"/>
              <w:spacing w:line="400" w:lineRule="exact"/>
              <w:jc w:val="center"/>
              <w:rPr>
                <w:rFonts w:ascii="Times New Roman" w:hAnsi="Times New Roman"/>
                <w:bCs/>
                <w:kern w:val="0"/>
                <w:sz w:val="18"/>
                <w:szCs w:val="18"/>
                <w:highlight w:val="none"/>
                <w:lang w:val="zh-CN"/>
              </w:rPr>
            </w:pPr>
            <w:r>
              <w:rPr>
                <w:rFonts w:ascii="Times New Roman" w:hAnsi="Times New Roman"/>
                <w:bCs/>
                <w:kern w:val="0"/>
                <w:sz w:val="18"/>
                <w:szCs w:val="18"/>
                <w:highlight w:val="none"/>
              </w:rPr>
              <w:t>必修课</w:t>
            </w:r>
          </w:p>
        </w:tc>
        <w:tc>
          <w:tcPr>
            <w:tcW w:w="7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4</w:t>
            </w:r>
          </w:p>
        </w:tc>
        <w:tc>
          <w:tcPr>
            <w:tcW w:w="9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64</w:t>
            </w:r>
          </w:p>
        </w:tc>
        <w:tc>
          <w:tcPr>
            <w:tcW w:w="963" w:type="dxa"/>
            <w:noWrap/>
            <w:vAlign w:val="bottom"/>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2.52%</w:t>
            </w:r>
          </w:p>
        </w:tc>
        <w:tc>
          <w:tcPr>
            <w:tcW w:w="1037" w:type="dxa"/>
            <w:noWrap/>
            <w:vAlign w:val="bottom"/>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2.7</w:t>
            </w:r>
            <w:r>
              <w:rPr>
                <w:rFonts w:hint="eastAsia" w:ascii="Times New Roman" w:hAnsi="Times New Roman"/>
                <w:bCs/>
                <w:kern w:val="0"/>
                <w:sz w:val="18"/>
                <w:szCs w:val="18"/>
                <w:highlight w:val="none"/>
                <w:lang w:val="en-US" w:eastAsia="zh-CN"/>
              </w:rPr>
              <w:t>0</w:t>
            </w:r>
            <w:r>
              <w:rPr>
                <w:rFonts w:hint="eastAsia" w:ascii="Times New Roman" w:hAnsi="Times New Roman"/>
                <w:bCs/>
                <w:kern w:val="0"/>
                <w:sz w:val="18"/>
                <w:szCs w:val="18"/>
                <w:highlight w:val="none"/>
              </w:rPr>
              <w:t>%</w:t>
            </w:r>
          </w:p>
        </w:tc>
        <w:tc>
          <w:tcPr>
            <w:tcW w:w="2623" w:type="dxa"/>
            <w:vMerge w:val="continue"/>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trPr>
        <w:tc>
          <w:tcPr>
            <w:tcW w:w="836" w:type="dxa"/>
            <w:vMerge w:val="continue"/>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675" w:type="dxa"/>
            <w:vMerge w:val="continue"/>
          </w:tcPr>
          <w:p>
            <w:pPr>
              <w:autoSpaceDE w:val="0"/>
              <w:autoSpaceDN w:val="0"/>
              <w:adjustRightInd w:val="0"/>
              <w:spacing w:line="240" w:lineRule="exact"/>
              <w:jc w:val="center"/>
              <w:rPr>
                <w:rFonts w:ascii="Times New Roman" w:hAnsi="Times New Roman"/>
                <w:bCs/>
                <w:kern w:val="0"/>
                <w:sz w:val="18"/>
                <w:szCs w:val="18"/>
                <w:highlight w:val="none"/>
              </w:rPr>
            </w:pPr>
          </w:p>
        </w:tc>
        <w:tc>
          <w:tcPr>
            <w:tcW w:w="675" w:type="dxa"/>
            <w:vMerge w:val="continue"/>
            <w:vAlign w:val="center"/>
          </w:tcPr>
          <w:p>
            <w:pPr>
              <w:autoSpaceDE w:val="0"/>
              <w:autoSpaceDN w:val="0"/>
              <w:adjustRightInd w:val="0"/>
              <w:spacing w:line="240" w:lineRule="exact"/>
              <w:jc w:val="center"/>
              <w:rPr>
                <w:rFonts w:ascii="Times New Roman" w:hAnsi="Times New Roman"/>
                <w:bCs/>
                <w:kern w:val="0"/>
                <w:sz w:val="18"/>
                <w:szCs w:val="18"/>
                <w:highlight w:val="none"/>
              </w:rPr>
            </w:pPr>
          </w:p>
        </w:tc>
        <w:tc>
          <w:tcPr>
            <w:tcW w:w="1525" w:type="dxa"/>
            <w:vAlign w:val="center"/>
          </w:tcPr>
          <w:p>
            <w:pPr>
              <w:autoSpaceDE w:val="0"/>
              <w:autoSpaceDN w:val="0"/>
              <w:adjustRightInd w:val="0"/>
              <w:spacing w:line="400" w:lineRule="exact"/>
              <w:jc w:val="center"/>
              <w:rPr>
                <w:rFonts w:ascii="Times New Roman" w:hAnsi="Times New Roman"/>
                <w:bCs/>
                <w:kern w:val="0"/>
                <w:sz w:val="18"/>
                <w:szCs w:val="18"/>
                <w:highlight w:val="none"/>
                <w:lang w:val="zh-CN"/>
              </w:rPr>
            </w:pPr>
            <w:r>
              <w:rPr>
                <w:rFonts w:ascii="Times New Roman" w:hAnsi="Times New Roman"/>
                <w:bCs/>
                <w:kern w:val="0"/>
                <w:sz w:val="18"/>
                <w:szCs w:val="18"/>
                <w:highlight w:val="none"/>
              </w:rPr>
              <w:t>选修课</w:t>
            </w:r>
          </w:p>
        </w:tc>
        <w:tc>
          <w:tcPr>
            <w:tcW w:w="7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w:t>
            </w:r>
            <w:r>
              <w:rPr>
                <w:rFonts w:hint="eastAsia" w:ascii="Times New Roman" w:hAnsi="Times New Roman"/>
                <w:bCs/>
                <w:kern w:val="0"/>
                <w:sz w:val="18"/>
                <w:szCs w:val="18"/>
                <w:highlight w:val="none"/>
              </w:rPr>
              <w:t>14</w:t>
            </w:r>
          </w:p>
        </w:tc>
        <w:tc>
          <w:tcPr>
            <w:tcW w:w="9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224</w:t>
            </w:r>
          </w:p>
        </w:tc>
        <w:tc>
          <w:tcPr>
            <w:tcW w:w="963" w:type="dxa"/>
            <w:noWrap/>
            <w:vAlign w:val="bottom"/>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8.81%</w:t>
            </w:r>
          </w:p>
        </w:tc>
        <w:tc>
          <w:tcPr>
            <w:tcW w:w="1037" w:type="dxa"/>
            <w:noWrap/>
            <w:vAlign w:val="bottom"/>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9.4</w:t>
            </w:r>
            <w:r>
              <w:rPr>
                <w:rFonts w:hint="eastAsia" w:ascii="Times New Roman" w:hAnsi="Times New Roman"/>
                <w:bCs/>
                <w:kern w:val="0"/>
                <w:sz w:val="18"/>
                <w:szCs w:val="18"/>
                <w:highlight w:val="none"/>
                <w:lang w:val="en-US" w:eastAsia="zh-CN"/>
              </w:rPr>
              <w:t>6</w:t>
            </w:r>
            <w:r>
              <w:rPr>
                <w:rFonts w:hint="eastAsia" w:ascii="Times New Roman" w:hAnsi="Times New Roman"/>
                <w:bCs/>
                <w:kern w:val="0"/>
                <w:sz w:val="18"/>
                <w:szCs w:val="18"/>
                <w:highlight w:val="none"/>
              </w:rPr>
              <w:t>%</w:t>
            </w:r>
          </w:p>
        </w:tc>
        <w:tc>
          <w:tcPr>
            <w:tcW w:w="2623" w:type="dxa"/>
            <w:vMerge w:val="continue"/>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6" w:type="dxa"/>
            <w:vMerge w:val="restart"/>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实践教育课程</w:t>
            </w:r>
          </w:p>
        </w:tc>
        <w:tc>
          <w:tcPr>
            <w:tcW w:w="1350" w:type="dxa"/>
            <w:gridSpan w:val="2"/>
            <w:vMerge w:val="restart"/>
          </w:tcPr>
          <w:p>
            <w:pPr>
              <w:autoSpaceDE w:val="0"/>
              <w:autoSpaceDN w:val="0"/>
              <w:adjustRightInd w:val="0"/>
              <w:spacing w:line="4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集中实践</w:t>
            </w:r>
          </w:p>
        </w:tc>
        <w:tc>
          <w:tcPr>
            <w:tcW w:w="1525" w:type="dxa"/>
            <w:vAlign w:val="center"/>
          </w:tcPr>
          <w:p>
            <w:pPr>
              <w:autoSpaceDE w:val="0"/>
              <w:autoSpaceDN w:val="0"/>
              <w:adjustRightInd w:val="0"/>
              <w:snapToGrid w:val="0"/>
              <w:jc w:val="center"/>
              <w:rPr>
                <w:rFonts w:ascii="Times New Roman" w:hAnsi="Times New Roman"/>
                <w:bCs/>
                <w:kern w:val="0"/>
                <w:sz w:val="18"/>
                <w:szCs w:val="18"/>
                <w:highlight w:val="none"/>
              </w:rPr>
            </w:pPr>
            <w:r>
              <w:rPr>
                <w:rFonts w:ascii="Times New Roman" w:hAnsi="Times New Roman"/>
                <w:bCs/>
                <w:kern w:val="0"/>
                <w:sz w:val="18"/>
                <w:szCs w:val="18"/>
                <w:highlight w:val="none"/>
              </w:rPr>
              <w:t>社会实践</w:t>
            </w:r>
          </w:p>
        </w:tc>
        <w:tc>
          <w:tcPr>
            <w:tcW w:w="7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2</w:t>
            </w:r>
          </w:p>
        </w:tc>
        <w:tc>
          <w:tcPr>
            <w:tcW w:w="9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963" w:type="dxa"/>
            <w:noWrap/>
            <w:vAlign w:val="bottom"/>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1.26%</w:t>
            </w:r>
          </w:p>
        </w:tc>
        <w:tc>
          <w:tcPr>
            <w:tcW w:w="1037"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2623" w:type="dxa"/>
            <w:vMerge w:val="restart"/>
            <w:noWrap/>
            <w:vAlign w:val="center"/>
          </w:tcPr>
          <w:p>
            <w:pPr>
              <w:autoSpaceDE w:val="0"/>
              <w:autoSpaceDN w:val="0"/>
              <w:adjustRightInd w:val="0"/>
              <w:jc w:val="left"/>
              <w:rPr>
                <w:rFonts w:ascii="Times New Roman" w:hAnsi="Times New Roman"/>
                <w:bCs/>
                <w:kern w:val="0"/>
                <w:sz w:val="18"/>
                <w:szCs w:val="18"/>
                <w:highlight w:val="none"/>
                <w:lang w:val="zh-CN"/>
              </w:rPr>
            </w:pPr>
            <w:r>
              <w:rPr>
                <w:rFonts w:ascii="Times New Roman" w:hAnsi="Times New Roman"/>
                <w:bCs/>
                <w:kern w:val="0"/>
                <w:sz w:val="18"/>
                <w:szCs w:val="18"/>
                <w:highlight w:val="none"/>
              </w:rPr>
              <w:t>社会实践指：</w:t>
            </w:r>
            <w:r>
              <w:rPr>
                <w:rFonts w:ascii="Times New Roman" w:hAnsi="Times New Roman"/>
                <w:bCs/>
                <w:kern w:val="0"/>
                <w:sz w:val="18"/>
                <w:szCs w:val="18"/>
                <w:highlight w:val="none"/>
                <w:lang w:val="zh-CN"/>
              </w:rPr>
              <w:t>毛泽东思想和中国特色社会主义理论体系概论实践。</w:t>
            </w:r>
          </w:p>
          <w:p>
            <w:pPr>
              <w:autoSpaceDE w:val="0"/>
              <w:autoSpaceDN w:val="0"/>
              <w:adjustRightInd w:val="0"/>
              <w:jc w:val="center"/>
              <w:rPr>
                <w:rFonts w:ascii="Times New Roman" w:hAnsi="Times New Roman"/>
                <w:bCs/>
                <w:kern w:val="0"/>
                <w:sz w:val="18"/>
                <w:szCs w:val="18"/>
                <w:highlight w:val="none"/>
              </w:rPr>
            </w:pPr>
            <w:r>
              <w:rPr>
                <w:rFonts w:ascii="Times New Roman" w:hAnsi="Times New Roman"/>
                <w:bCs/>
                <w:kern w:val="0"/>
                <w:sz w:val="18"/>
                <w:szCs w:val="18"/>
                <w:highlight w:val="none"/>
              </w:rPr>
              <w:t>除社会实践外，其余专业实践课程学分纳入学科专业课程学分。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6" w:type="dxa"/>
            <w:vMerge w:val="continue"/>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1350" w:type="dxa"/>
            <w:gridSpan w:val="2"/>
            <w:vMerge w:val="continue"/>
          </w:tcPr>
          <w:p>
            <w:pPr>
              <w:autoSpaceDE w:val="0"/>
              <w:autoSpaceDN w:val="0"/>
              <w:adjustRightInd w:val="0"/>
              <w:spacing w:line="400" w:lineRule="exact"/>
              <w:jc w:val="center"/>
              <w:rPr>
                <w:rFonts w:ascii="Times New Roman" w:hAnsi="Times New Roman"/>
                <w:bCs/>
                <w:kern w:val="0"/>
                <w:sz w:val="18"/>
                <w:szCs w:val="18"/>
                <w:highlight w:val="none"/>
              </w:rPr>
            </w:pPr>
          </w:p>
        </w:tc>
        <w:tc>
          <w:tcPr>
            <w:tcW w:w="1525" w:type="dxa"/>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专业实习</w:t>
            </w:r>
          </w:p>
        </w:tc>
        <w:tc>
          <w:tcPr>
            <w:tcW w:w="7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18</w:t>
            </w:r>
          </w:p>
        </w:tc>
        <w:tc>
          <w:tcPr>
            <w:tcW w:w="9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232</w:t>
            </w:r>
          </w:p>
        </w:tc>
        <w:tc>
          <w:tcPr>
            <w:tcW w:w="963" w:type="dxa"/>
            <w:noWrap/>
            <w:vAlign w:val="bottom"/>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11.32%</w:t>
            </w:r>
          </w:p>
        </w:tc>
        <w:tc>
          <w:tcPr>
            <w:tcW w:w="1037"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9.8</w:t>
            </w:r>
            <w:r>
              <w:rPr>
                <w:rFonts w:hint="eastAsia" w:ascii="Times New Roman" w:hAnsi="Times New Roman"/>
                <w:bCs/>
                <w:kern w:val="0"/>
                <w:sz w:val="18"/>
                <w:szCs w:val="18"/>
                <w:highlight w:val="none"/>
                <w:lang w:val="en-US" w:eastAsia="zh-CN"/>
              </w:rPr>
              <w:t>0</w:t>
            </w:r>
            <w:r>
              <w:rPr>
                <w:rFonts w:hint="eastAsia" w:ascii="Times New Roman" w:hAnsi="Times New Roman"/>
                <w:bCs/>
                <w:kern w:val="0"/>
                <w:sz w:val="18"/>
                <w:szCs w:val="18"/>
                <w:highlight w:val="none"/>
              </w:rPr>
              <w:t>%</w:t>
            </w:r>
          </w:p>
        </w:tc>
        <w:tc>
          <w:tcPr>
            <w:tcW w:w="2623" w:type="dxa"/>
            <w:vMerge w:val="continue"/>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836" w:type="dxa"/>
            <w:vMerge w:val="continue"/>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1350" w:type="dxa"/>
            <w:gridSpan w:val="2"/>
            <w:vMerge w:val="continue"/>
          </w:tcPr>
          <w:p>
            <w:pPr>
              <w:autoSpaceDE w:val="0"/>
              <w:autoSpaceDN w:val="0"/>
              <w:adjustRightInd w:val="0"/>
              <w:spacing w:line="400" w:lineRule="exact"/>
              <w:jc w:val="center"/>
              <w:rPr>
                <w:rFonts w:ascii="Times New Roman" w:hAnsi="Times New Roman"/>
                <w:bCs/>
                <w:kern w:val="0"/>
                <w:sz w:val="18"/>
                <w:szCs w:val="18"/>
                <w:highlight w:val="none"/>
              </w:rPr>
            </w:pPr>
          </w:p>
        </w:tc>
        <w:tc>
          <w:tcPr>
            <w:tcW w:w="1525" w:type="dxa"/>
            <w:vAlign w:val="center"/>
          </w:tcPr>
          <w:p>
            <w:pPr>
              <w:autoSpaceDE w:val="0"/>
              <w:autoSpaceDN w:val="0"/>
              <w:adjustRightInd w:val="0"/>
              <w:snapToGrid w:val="0"/>
              <w:jc w:val="center"/>
              <w:rPr>
                <w:rFonts w:ascii="Times New Roman" w:hAnsi="Times New Roman"/>
                <w:bCs/>
                <w:kern w:val="0"/>
                <w:sz w:val="18"/>
                <w:szCs w:val="18"/>
                <w:highlight w:val="none"/>
              </w:rPr>
            </w:pPr>
            <w:r>
              <w:rPr>
                <w:rFonts w:ascii="Times New Roman" w:hAnsi="Times New Roman"/>
                <w:bCs/>
                <w:kern w:val="0"/>
                <w:sz w:val="18"/>
                <w:szCs w:val="18"/>
                <w:highlight w:val="none"/>
                <w:lang w:val="zh-CN"/>
              </w:rPr>
              <w:t>毕业论文（设计、</w:t>
            </w:r>
            <w:r>
              <w:rPr>
                <w:rFonts w:ascii="Times New Roman" w:hAnsi="Times New Roman"/>
                <w:bCs/>
                <w:kern w:val="0"/>
                <w:sz w:val="18"/>
                <w:szCs w:val="18"/>
                <w:highlight w:val="none"/>
              </w:rPr>
              <w:t>作品</w:t>
            </w:r>
            <w:r>
              <w:rPr>
                <w:rFonts w:ascii="Times New Roman" w:hAnsi="Times New Roman"/>
                <w:bCs/>
                <w:kern w:val="0"/>
                <w:sz w:val="18"/>
                <w:szCs w:val="18"/>
                <w:highlight w:val="none"/>
                <w:lang w:val="zh-CN"/>
              </w:rPr>
              <w:t>）</w:t>
            </w:r>
          </w:p>
        </w:tc>
        <w:tc>
          <w:tcPr>
            <w:tcW w:w="7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6</w:t>
            </w:r>
          </w:p>
        </w:tc>
        <w:tc>
          <w:tcPr>
            <w:tcW w:w="9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963" w:type="dxa"/>
            <w:noWrap/>
            <w:vAlign w:val="bottom"/>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3.77%</w:t>
            </w:r>
          </w:p>
        </w:tc>
        <w:tc>
          <w:tcPr>
            <w:tcW w:w="1037"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2623" w:type="dxa"/>
            <w:vMerge w:val="continue"/>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trPr>
        <w:tc>
          <w:tcPr>
            <w:tcW w:w="836" w:type="dxa"/>
            <w:vMerge w:val="continue"/>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1350" w:type="dxa"/>
            <w:gridSpan w:val="2"/>
            <w:vMerge w:val="continue"/>
          </w:tcPr>
          <w:p>
            <w:pPr>
              <w:autoSpaceDE w:val="0"/>
              <w:autoSpaceDN w:val="0"/>
              <w:adjustRightInd w:val="0"/>
              <w:spacing w:line="400" w:lineRule="exact"/>
              <w:jc w:val="center"/>
              <w:rPr>
                <w:rFonts w:ascii="Times New Roman" w:hAnsi="Times New Roman"/>
                <w:bCs/>
                <w:kern w:val="0"/>
                <w:sz w:val="18"/>
                <w:szCs w:val="18"/>
                <w:highlight w:val="none"/>
              </w:rPr>
            </w:pPr>
          </w:p>
        </w:tc>
        <w:tc>
          <w:tcPr>
            <w:tcW w:w="1525" w:type="dxa"/>
            <w:vAlign w:val="center"/>
          </w:tcPr>
          <w:p>
            <w:pPr>
              <w:autoSpaceDE w:val="0"/>
              <w:autoSpaceDN w:val="0"/>
              <w:adjustRightInd w:val="0"/>
              <w:jc w:val="center"/>
              <w:rPr>
                <w:rFonts w:ascii="Times New Roman" w:hAnsi="Times New Roman"/>
                <w:bCs/>
                <w:kern w:val="0"/>
                <w:sz w:val="18"/>
                <w:szCs w:val="18"/>
                <w:highlight w:val="none"/>
                <w:lang w:val="zh-CN"/>
              </w:rPr>
            </w:pPr>
            <w:r>
              <w:rPr>
                <w:rFonts w:ascii="Times New Roman" w:hAnsi="Times New Roman"/>
                <w:bCs/>
                <w:kern w:val="0"/>
                <w:sz w:val="18"/>
                <w:szCs w:val="18"/>
                <w:highlight w:val="none"/>
                <w:lang w:val="zh-CN"/>
              </w:rPr>
              <w:t>职业（专业）基本技能</w:t>
            </w:r>
          </w:p>
        </w:tc>
        <w:tc>
          <w:tcPr>
            <w:tcW w:w="7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0</w:t>
            </w:r>
          </w:p>
        </w:tc>
        <w:tc>
          <w:tcPr>
            <w:tcW w:w="9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963"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1037"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2623" w:type="dxa"/>
            <w:vMerge w:val="continue"/>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836" w:type="dxa"/>
            <w:vMerge w:val="continue"/>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1350" w:type="dxa"/>
            <w:gridSpan w:val="2"/>
            <w:vMerge w:val="restart"/>
          </w:tcPr>
          <w:p>
            <w:pPr>
              <w:autoSpaceDE w:val="0"/>
              <w:autoSpaceDN w:val="0"/>
              <w:adjustRightInd w:val="0"/>
              <w:spacing w:line="200" w:lineRule="exact"/>
              <w:jc w:val="center"/>
              <w:rPr>
                <w:rFonts w:ascii="Times New Roman" w:hAnsi="Times New Roman"/>
                <w:bCs/>
                <w:kern w:val="0"/>
                <w:sz w:val="18"/>
                <w:szCs w:val="18"/>
                <w:highlight w:val="none"/>
              </w:rPr>
            </w:pPr>
          </w:p>
          <w:p>
            <w:pPr>
              <w:autoSpaceDE w:val="0"/>
              <w:autoSpaceDN w:val="0"/>
              <w:adjustRightInd w:val="0"/>
              <w:spacing w:line="200" w:lineRule="exact"/>
              <w:jc w:val="center"/>
              <w:rPr>
                <w:rFonts w:ascii="Times New Roman" w:hAnsi="Times New Roman"/>
                <w:bCs/>
                <w:kern w:val="0"/>
                <w:sz w:val="18"/>
                <w:szCs w:val="18"/>
                <w:highlight w:val="none"/>
              </w:rPr>
            </w:pPr>
          </w:p>
          <w:p>
            <w:pPr>
              <w:autoSpaceDE w:val="0"/>
              <w:autoSpaceDN w:val="0"/>
              <w:adjustRightInd w:val="0"/>
              <w:spacing w:line="2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第二课堂育人体系</w:t>
            </w:r>
          </w:p>
        </w:tc>
        <w:tc>
          <w:tcPr>
            <w:tcW w:w="15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lang w:val="zh-CN"/>
              </w:rPr>
              <w:t>军事训练</w:t>
            </w:r>
          </w:p>
        </w:tc>
        <w:tc>
          <w:tcPr>
            <w:tcW w:w="7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1</w:t>
            </w:r>
          </w:p>
        </w:tc>
        <w:tc>
          <w:tcPr>
            <w:tcW w:w="9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963" w:type="dxa"/>
            <w:noWrap/>
            <w:vAlign w:val="bottom"/>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0.63%</w:t>
            </w:r>
          </w:p>
        </w:tc>
        <w:tc>
          <w:tcPr>
            <w:tcW w:w="1037"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2623"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836" w:type="dxa"/>
            <w:vMerge w:val="continue"/>
            <w:vAlign w:val="center"/>
          </w:tcPr>
          <w:p>
            <w:pPr>
              <w:autoSpaceDE w:val="0"/>
              <w:autoSpaceDN w:val="0"/>
              <w:adjustRightInd w:val="0"/>
              <w:spacing w:line="400" w:lineRule="exact"/>
              <w:jc w:val="center"/>
              <w:rPr>
                <w:rFonts w:ascii="Times New Roman" w:hAnsi="Times New Roman"/>
                <w:highlight w:val="none"/>
              </w:rPr>
            </w:pPr>
          </w:p>
        </w:tc>
        <w:tc>
          <w:tcPr>
            <w:tcW w:w="1350" w:type="dxa"/>
            <w:gridSpan w:val="2"/>
            <w:vMerge w:val="continue"/>
          </w:tcPr>
          <w:p>
            <w:pPr>
              <w:autoSpaceDE w:val="0"/>
              <w:autoSpaceDN w:val="0"/>
              <w:adjustRightInd w:val="0"/>
              <w:spacing w:line="400" w:lineRule="exact"/>
              <w:jc w:val="center"/>
              <w:rPr>
                <w:rFonts w:ascii="Times New Roman" w:hAnsi="Times New Roman"/>
                <w:highlight w:val="none"/>
              </w:rPr>
            </w:pPr>
          </w:p>
        </w:tc>
        <w:tc>
          <w:tcPr>
            <w:tcW w:w="15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lang w:val="zh-CN"/>
              </w:rPr>
              <w:t>劳动教育实践</w:t>
            </w:r>
          </w:p>
        </w:tc>
        <w:tc>
          <w:tcPr>
            <w:tcW w:w="7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0.8</w:t>
            </w:r>
          </w:p>
        </w:tc>
        <w:tc>
          <w:tcPr>
            <w:tcW w:w="9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963" w:type="dxa"/>
            <w:noWrap/>
            <w:vAlign w:val="bottom"/>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0.50%</w:t>
            </w:r>
          </w:p>
        </w:tc>
        <w:tc>
          <w:tcPr>
            <w:tcW w:w="1037"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2623"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836" w:type="dxa"/>
            <w:vMerge w:val="continue"/>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1350" w:type="dxa"/>
            <w:gridSpan w:val="2"/>
            <w:vMerge w:val="continue"/>
          </w:tcPr>
          <w:p>
            <w:pPr>
              <w:autoSpaceDE w:val="0"/>
              <w:autoSpaceDN w:val="0"/>
              <w:adjustRightInd w:val="0"/>
              <w:spacing w:line="400" w:lineRule="exact"/>
              <w:jc w:val="center"/>
              <w:rPr>
                <w:rFonts w:ascii="Times New Roman" w:hAnsi="Times New Roman"/>
                <w:bCs/>
                <w:kern w:val="0"/>
                <w:sz w:val="18"/>
                <w:szCs w:val="18"/>
                <w:highlight w:val="none"/>
              </w:rPr>
            </w:pPr>
          </w:p>
        </w:tc>
        <w:tc>
          <w:tcPr>
            <w:tcW w:w="15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就业技能实践</w:t>
            </w:r>
          </w:p>
        </w:tc>
        <w:tc>
          <w:tcPr>
            <w:tcW w:w="7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0.5</w:t>
            </w:r>
          </w:p>
        </w:tc>
        <w:tc>
          <w:tcPr>
            <w:tcW w:w="9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963" w:type="dxa"/>
            <w:noWrap/>
            <w:vAlign w:val="bottom"/>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0.31%</w:t>
            </w:r>
          </w:p>
        </w:tc>
        <w:tc>
          <w:tcPr>
            <w:tcW w:w="1037"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2623"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836" w:type="dxa"/>
            <w:vMerge w:val="continue"/>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1350" w:type="dxa"/>
            <w:gridSpan w:val="2"/>
            <w:vMerge w:val="continue"/>
          </w:tcPr>
          <w:p>
            <w:pPr>
              <w:autoSpaceDE w:val="0"/>
              <w:autoSpaceDN w:val="0"/>
              <w:adjustRightInd w:val="0"/>
              <w:spacing w:line="400" w:lineRule="exact"/>
              <w:jc w:val="center"/>
              <w:rPr>
                <w:rFonts w:ascii="Times New Roman" w:hAnsi="Times New Roman"/>
                <w:bCs/>
                <w:kern w:val="0"/>
                <w:sz w:val="18"/>
                <w:szCs w:val="18"/>
                <w:highlight w:val="none"/>
              </w:rPr>
            </w:pPr>
          </w:p>
        </w:tc>
        <w:tc>
          <w:tcPr>
            <w:tcW w:w="15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第二课堂</w:t>
            </w:r>
          </w:p>
        </w:tc>
        <w:tc>
          <w:tcPr>
            <w:tcW w:w="7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3</w:t>
            </w:r>
          </w:p>
        </w:tc>
        <w:tc>
          <w:tcPr>
            <w:tcW w:w="9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963" w:type="dxa"/>
            <w:noWrap/>
            <w:vAlign w:val="bottom"/>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1.89%</w:t>
            </w:r>
          </w:p>
        </w:tc>
        <w:tc>
          <w:tcPr>
            <w:tcW w:w="1037"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2623"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836" w:type="dxa"/>
            <w:vMerge w:val="continue"/>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1350" w:type="dxa"/>
            <w:gridSpan w:val="2"/>
            <w:vMerge w:val="continue"/>
          </w:tcPr>
          <w:p>
            <w:pPr>
              <w:autoSpaceDE w:val="0"/>
              <w:autoSpaceDN w:val="0"/>
              <w:adjustRightInd w:val="0"/>
              <w:spacing w:line="400" w:lineRule="exact"/>
              <w:jc w:val="center"/>
              <w:rPr>
                <w:rFonts w:ascii="Times New Roman" w:hAnsi="Times New Roman"/>
                <w:bCs/>
                <w:kern w:val="0"/>
                <w:sz w:val="18"/>
                <w:szCs w:val="18"/>
                <w:highlight w:val="none"/>
              </w:rPr>
            </w:pPr>
          </w:p>
        </w:tc>
        <w:tc>
          <w:tcPr>
            <w:tcW w:w="15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创新创业类实践</w:t>
            </w:r>
          </w:p>
        </w:tc>
        <w:tc>
          <w:tcPr>
            <w:tcW w:w="7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3</w:t>
            </w:r>
          </w:p>
        </w:tc>
        <w:tc>
          <w:tcPr>
            <w:tcW w:w="9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963" w:type="dxa"/>
            <w:noWrap/>
            <w:vAlign w:val="bottom"/>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1.89%</w:t>
            </w:r>
          </w:p>
        </w:tc>
        <w:tc>
          <w:tcPr>
            <w:tcW w:w="1037"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2623"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exact"/>
        </w:trPr>
        <w:tc>
          <w:tcPr>
            <w:tcW w:w="2186" w:type="dxa"/>
            <w:gridSpan w:val="3"/>
          </w:tcPr>
          <w:p>
            <w:pPr>
              <w:autoSpaceDE w:val="0"/>
              <w:autoSpaceDN w:val="0"/>
              <w:adjustRightInd w:val="0"/>
              <w:spacing w:line="4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合计</w:t>
            </w:r>
          </w:p>
        </w:tc>
        <w:tc>
          <w:tcPr>
            <w:tcW w:w="15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c>
          <w:tcPr>
            <w:tcW w:w="725"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159</w:t>
            </w:r>
          </w:p>
        </w:tc>
        <w:tc>
          <w:tcPr>
            <w:tcW w:w="925" w:type="dxa"/>
            <w:noWrap/>
            <w:vAlign w:val="center"/>
          </w:tcPr>
          <w:p>
            <w:pPr>
              <w:autoSpaceDE w:val="0"/>
              <w:autoSpaceDN w:val="0"/>
              <w:adjustRightInd w:val="0"/>
              <w:spacing w:line="400" w:lineRule="exact"/>
              <w:jc w:val="center"/>
              <w:rPr>
                <w:rFonts w:hint="eastAsia" w:ascii="Times New Roman" w:hAnsi="Times New Roman" w:eastAsia="宋体"/>
                <w:bCs/>
                <w:kern w:val="0"/>
                <w:sz w:val="18"/>
                <w:szCs w:val="18"/>
                <w:highlight w:val="none"/>
                <w:lang w:eastAsia="zh-CN"/>
              </w:rPr>
            </w:pPr>
            <w:r>
              <w:rPr>
                <w:rFonts w:hint="eastAsia" w:ascii="Times New Roman" w:hAnsi="Times New Roman"/>
                <w:bCs/>
                <w:kern w:val="0"/>
                <w:sz w:val="18"/>
                <w:szCs w:val="18"/>
                <w:highlight w:val="none"/>
              </w:rPr>
              <w:t>236</w:t>
            </w:r>
            <w:r>
              <w:rPr>
                <w:rFonts w:hint="eastAsia" w:ascii="Times New Roman" w:hAnsi="Times New Roman"/>
                <w:bCs/>
                <w:kern w:val="0"/>
                <w:sz w:val="18"/>
                <w:szCs w:val="18"/>
                <w:highlight w:val="none"/>
                <w:lang w:val="en-US" w:eastAsia="zh-CN"/>
              </w:rPr>
              <w:t>8</w:t>
            </w:r>
          </w:p>
        </w:tc>
        <w:tc>
          <w:tcPr>
            <w:tcW w:w="963"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100%</w:t>
            </w:r>
          </w:p>
        </w:tc>
        <w:tc>
          <w:tcPr>
            <w:tcW w:w="1037"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r>
              <w:rPr>
                <w:rFonts w:ascii="Times New Roman" w:hAnsi="Times New Roman"/>
                <w:bCs/>
                <w:kern w:val="0"/>
                <w:sz w:val="18"/>
                <w:szCs w:val="18"/>
                <w:highlight w:val="none"/>
              </w:rPr>
              <w:t>100%</w:t>
            </w:r>
          </w:p>
        </w:tc>
        <w:tc>
          <w:tcPr>
            <w:tcW w:w="2623" w:type="dxa"/>
            <w:noWrap/>
            <w:vAlign w:val="center"/>
          </w:tcPr>
          <w:p>
            <w:pPr>
              <w:autoSpaceDE w:val="0"/>
              <w:autoSpaceDN w:val="0"/>
              <w:adjustRightInd w:val="0"/>
              <w:spacing w:line="400" w:lineRule="exact"/>
              <w:jc w:val="center"/>
              <w:rPr>
                <w:rFonts w:ascii="Times New Roman" w:hAnsi="Times New Roman"/>
                <w:bCs/>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5" w:hRule="exact"/>
        </w:trPr>
        <w:tc>
          <w:tcPr>
            <w:tcW w:w="7361" w:type="dxa"/>
            <w:gridSpan w:val="8"/>
          </w:tcPr>
          <w:p>
            <w:pPr>
              <w:autoSpaceDE w:val="0"/>
              <w:autoSpaceDN w:val="0"/>
              <w:adjustRightInd w:val="0"/>
              <w:spacing w:line="400" w:lineRule="exact"/>
              <w:rPr>
                <w:rFonts w:ascii="Times New Roman" w:hAnsi="Times New Roman"/>
                <w:bCs/>
                <w:kern w:val="0"/>
                <w:sz w:val="18"/>
                <w:szCs w:val="18"/>
                <w:highlight w:val="none"/>
              </w:rPr>
            </w:pPr>
            <w:r>
              <w:rPr>
                <w:rFonts w:ascii="Times New Roman" w:hAnsi="Times New Roman"/>
                <w:bCs/>
                <w:kern w:val="0"/>
                <w:sz w:val="18"/>
                <w:szCs w:val="18"/>
                <w:highlight w:val="none"/>
              </w:rPr>
              <w:t>学分比例：必修课程学分占总学分的</w:t>
            </w:r>
            <w:r>
              <w:rPr>
                <w:rFonts w:ascii="Times New Roman" w:hAnsi="Times New Roman"/>
                <w:bCs/>
                <w:kern w:val="0"/>
                <w:sz w:val="18"/>
                <w:szCs w:val="18"/>
                <w:highlight w:val="none"/>
                <w:u w:val="single"/>
              </w:rPr>
              <w:t xml:space="preserve"> </w:t>
            </w:r>
            <w:r>
              <w:rPr>
                <w:rFonts w:hint="eastAsia" w:ascii="Times New Roman" w:hAnsi="Times New Roman"/>
                <w:bCs/>
                <w:kern w:val="0"/>
                <w:sz w:val="18"/>
                <w:szCs w:val="18"/>
                <w:highlight w:val="none"/>
                <w:u w:val="single"/>
              </w:rPr>
              <w:t>80.75%</w:t>
            </w:r>
            <w:r>
              <w:rPr>
                <w:rFonts w:ascii="Times New Roman" w:hAnsi="Times New Roman"/>
                <w:bCs/>
                <w:kern w:val="0"/>
                <w:sz w:val="18"/>
                <w:szCs w:val="18"/>
                <w:highlight w:val="none"/>
                <w:u w:val="single"/>
              </w:rPr>
              <w:t xml:space="preserve">  </w:t>
            </w:r>
            <w:r>
              <w:rPr>
                <w:rFonts w:ascii="Times New Roman" w:hAnsi="Times New Roman"/>
                <w:bCs/>
                <w:kern w:val="0"/>
                <w:sz w:val="18"/>
                <w:szCs w:val="18"/>
                <w:highlight w:val="none"/>
              </w:rPr>
              <w:t>，选修课程学分占总学分的</w:t>
            </w:r>
            <w:r>
              <w:rPr>
                <w:rFonts w:ascii="Times New Roman" w:hAnsi="Times New Roman"/>
                <w:bCs/>
                <w:kern w:val="0"/>
                <w:sz w:val="18"/>
                <w:szCs w:val="18"/>
                <w:highlight w:val="none"/>
                <w:u w:val="single"/>
              </w:rPr>
              <w:t xml:space="preserve"> </w:t>
            </w:r>
            <w:r>
              <w:rPr>
                <w:rFonts w:hint="eastAsia" w:ascii="Times New Roman" w:hAnsi="Times New Roman"/>
                <w:bCs/>
                <w:kern w:val="0"/>
                <w:sz w:val="18"/>
                <w:szCs w:val="18"/>
                <w:highlight w:val="none"/>
                <w:u w:val="single"/>
              </w:rPr>
              <w:t>19.25%</w:t>
            </w:r>
            <w:r>
              <w:rPr>
                <w:rFonts w:ascii="Times New Roman" w:hAnsi="Times New Roman"/>
                <w:bCs/>
                <w:kern w:val="0"/>
                <w:sz w:val="18"/>
                <w:szCs w:val="18"/>
                <w:highlight w:val="none"/>
                <w:u w:val="single"/>
              </w:rPr>
              <w:t xml:space="preserve">  </w:t>
            </w:r>
            <w:r>
              <w:rPr>
                <w:rFonts w:ascii="Times New Roman" w:hAnsi="Times New Roman"/>
                <w:bCs/>
                <w:kern w:val="0"/>
                <w:sz w:val="18"/>
                <w:szCs w:val="18"/>
                <w:highlight w:val="none"/>
              </w:rPr>
              <w:t>；实践教学学分占总学分的</w:t>
            </w:r>
            <w:r>
              <w:rPr>
                <w:rFonts w:ascii="Times New Roman" w:hAnsi="Times New Roman"/>
                <w:bCs/>
                <w:kern w:val="0"/>
                <w:sz w:val="18"/>
                <w:szCs w:val="18"/>
                <w:highlight w:val="none"/>
                <w:u w:val="single"/>
              </w:rPr>
              <w:t xml:space="preserve"> </w:t>
            </w:r>
            <w:r>
              <w:rPr>
                <w:rFonts w:hint="eastAsia" w:ascii="Times New Roman" w:hAnsi="Times New Roman"/>
                <w:bCs/>
                <w:kern w:val="0"/>
                <w:sz w:val="18"/>
                <w:szCs w:val="18"/>
                <w:highlight w:val="none"/>
                <w:u w:val="single"/>
              </w:rPr>
              <w:t>30.14%</w:t>
            </w:r>
            <w:r>
              <w:rPr>
                <w:rFonts w:ascii="Times New Roman" w:hAnsi="Times New Roman"/>
                <w:bCs/>
                <w:kern w:val="0"/>
                <w:sz w:val="18"/>
                <w:szCs w:val="18"/>
                <w:highlight w:val="none"/>
                <w:u w:val="single"/>
              </w:rPr>
              <w:t xml:space="preserve">  </w:t>
            </w:r>
            <w:r>
              <w:rPr>
                <w:rFonts w:ascii="Times New Roman" w:hAnsi="Times New Roman"/>
                <w:bCs/>
                <w:kern w:val="0"/>
                <w:sz w:val="18"/>
                <w:szCs w:val="18"/>
                <w:highlight w:val="none"/>
              </w:rPr>
              <w:t>，学科专业类课程总学分的</w:t>
            </w:r>
            <w:r>
              <w:rPr>
                <w:rFonts w:ascii="Times New Roman" w:hAnsi="Times New Roman"/>
                <w:bCs/>
                <w:kern w:val="0"/>
                <w:sz w:val="18"/>
                <w:szCs w:val="18"/>
                <w:highlight w:val="none"/>
                <w:u w:val="single"/>
              </w:rPr>
              <w:t xml:space="preserve"> </w:t>
            </w:r>
            <w:r>
              <w:rPr>
                <w:rFonts w:hint="eastAsia" w:ascii="Times New Roman" w:hAnsi="Times New Roman"/>
                <w:bCs/>
                <w:kern w:val="0"/>
                <w:sz w:val="18"/>
                <w:szCs w:val="18"/>
                <w:highlight w:val="none"/>
                <w:u w:val="single"/>
              </w:rPr>
              <w:t>61.64%。</w:t>
            </w:r>
            <w:r>
              <w:rPr>
                <w:rFonts w:ascii="Times New Roman" w:hAnsi="Times New Roman"/>
                <w:bCs/>
                <w:kern w:val="0"/>
                <w:sz w:val="18"/>
                <w:szCs w:val="18"/>
                <w:highlight w:val="none"/>
                <w:u w:val="single"/>
              </w:rPr>
              <w:t xml:space="preserve">  </w:t>
            </w:r>
            <w:r>
              <w:rPr>
                <w:rFonts w:ascii="Times New Roman" w:hAnsi="Times New Roman"/>
                <w:bCs/>
                <w:kern w:val="0"/>
                <w:sz w:val="18"/>
                <w:szCs w:val="18"/>
                <w:highlight w:val="none"/>
              </w:rPr>
              <w:t>。</w:t>
            </w:r>
          </w:p>
        </w:tc>
        <w:tc>
          <w:tcPr>
            <w:tcW w:w="2623" w:type="dxa"/>
            <w:noWrap/>
            <w:vAlign w:val="center"/>
          </w:tcPr>
          <w:p>
            <w:pPr>
              <w:autoSpaceDE w:val="0"/>
              <w:autoSpaceDN w:val="0"/>
              <w:adjustRightInd w:val="0"/>
              <w:snapToGrid w:val="0"/>
              <w:jc w:val="center"/>
              <w:rPr>
                <w:rFonts w:ascii="Times New Roman" w:hAnsi="Times New Roman"/>
                <w:bCs/>
                <w:kern w:val="0"/>
                <w:sz w:val="18"/>
                <w:szCs w:val="18"/>
                <w:highlight w:val="none"/>
              </w:rPr>
            </w:pPr>
          </w:p>
        </w:tc>
      </w:tr>
    </w:tbl>
    <w:p>
      <w:pPr>
        <w:widowControl/>
        <w:adjustRightInd w:val="0"/>
        <w:spacing w:before="156" w:beforeLines="50" w:line="240" w:lineRule="exact"/>
        <w:jc w:val="left"/>
        <w:rPr>
          <w:rFonts w:ascii="Times New Roman" w:hAnsi="Times New Roman"/>
          <w:bCs/>
          <w:kern w:val="0"/>
          <w:sz w:val="18"/>
          <w:szCs w:val="18"/>
          <w:highlight w:val="none"/>
        </w:rPr>
      </w:pPr>
      <w:r>
        <w:rPr>
          <w:rFonts w:ascii="Times New Roman" w:hAnsi="Times New Roman"/>
          <w:sz w:val="18"/>
          <w:szCs w:val="18"/>
          <w:highlight w:val="none"/>
        </w:rPr>
        <w:t>注:1.</w:t>
      </w:r>
      <w:r>
        <w:rPr>
          <w:rFonts w:ascii="Times New Roman" w:hAnsi="Times New Roman"/>
          <w:bCs/>
          <w:kern w:val="0"/>
          <w:sz w:val="18"/>
          <w:szCs w:val="18"/>
          <w:highlight w:val="none"/>
        </w:rPr>
        <w:t>理论课程按16学时计1学分、实践课程按32学时计1学分。</w:t>
      </w:r>
    </w:p>
    <w:p>
      <w:pPr>
        <w:widowControl/>
        <w:adjustRightInd w:val="0"/>
        <w:spacing w:before="156" w:beforeLines="50" w:line="240" w:lineRule="exact"/>
        <w:ind w:left="357" w:leftChars="170"/>
        <w:jc w:val="left"/>
        <w:rPr>
          <w:rFonts w:ascii="Times New Roman" w:hAnsi="Times New Roman"/>
          <w:bCs/>
          <w:kern w:val="0"/>
          <w:sz w:val="18"/>
          <w:szCs w:val="18"/>
          <w:highlight w:val="none"/>
        </w:rPr>
      </w:pPr>
      <w:r>
        <w:rPr>
          <w:rFonts w:ascii="Times New Roman" w:hAnsi="Times New Roman"/>
          <w:bCs/>
          <w:kern w:val="0"/>
          <w:sz w:val="18"/>
          <w:szCs w:val="18"/>
          <w:highlight w:val="none"/>
        </w:rPr>
        <w:t>2.毕业论文（设计、作品）计6学分；课内实践建议按16～32学时计1学分；其他实践原则上按2周1学分计算。</w:t>
      </w:r>
    </w:p>
    <w:p>
      <w:pPr>
        <w:widowControl/>
        <w:adjustRightInd w:val="0"/>
        <w:spacing w:before="156" w:beforeLines="50" w:line="200" w:lineRule="exact"/>
        <w:ind w:firstLine="360" w:firstLineChars="200"/>
        <w:rPr>
          <w:rFonts w:ascii="Times New Roman" w:hAnsi="Times New Roman"/>
          <w:bCs/>
          <w:kern w:val="0"/>
          <w:sz w:val="18"/>
          <w:szCs w:val="18"/>
          <w:highlight w:val="none"/>
        </w:rPr>
      </w:pPr>
      <w:r>
        <w:rPr>
          <w:rFonts w:ascii="Times New Roman" w:hAnsi="Times New Roman"/>
          <w:bCs/>
          <w:kern w:val="0"/>
          <w:sz w:val="18"/>
          <w:szCs w:val="18"/>
          <w:highlight w:val="none"/>
        </w:rPr>
        <w:t>3.实践教学学分计算包含集中实践学分、第二课堂育人体系学分、独立实验学分、课内实践学分。</w:t>
      </w:r>
    </w:p>
    <w:p>
      <w:pPr>
        <w:widowControl/>
        <w:adjustRightInd w:val="0"/>
        <w:spacing w:before="156" w:beforeLines="50" w:line="240" w:lineRule="exact"/>
        <w:ind w:firstLine="180" w:firstLineChars="100"/>
        <w:jc w:val="left"/>
        <w:rPr>
          <w:rFonts w:ascii="Times New Roman" w:hAnsi="Times New Roman"/>
          <w:sz w:val="18"/>
          <w:szCs w:val="18"/>
          <w:highlight w:val="none"/>
        </w:rPr>
      </w:pPr>
      <w:r>
        <w:rPr>
          <w:rFonts w:ascii="Times New Roman" w:hAnsi="Times New Roman"/>
          <w:sz w:val="18"/>
          <w:szCs w:val="18"/>
          <w:highlight w:val="none"/>
        </w:rPr>
        <w:t>4.实践教学学分占总学分的比例=（独立实验学时/32+集中实践学分+第二课堂育人体系学分+课内实践学时/(16～32）)/总学分*100%。</w:t>
      </w:r>
    </w:p>
    <w:p>
      <w:pPr>
        <w:widowControl/>
        <w:adjustRightInd w:val="0"/>
        <w:spacing w:before="156" w:beforeLines="50" w:line="240" w:lineRule="exact"/>
        <w:ind w:firstLine="180" w:firstLineChars="100"/>
        <w:jc w:val="left"/>
        <w:rPr>
          <w:rFonts w:ascii="Times New Roman" w:hAnsi="Times New Roman"/>
          <w:sz w:val="18"/>
          <w:szCs w:val="18"/>
          <w:highlight w:val="none"/>
        </w:rPr>
      </w:pPr>
      <w:r>
        <w:rPr>
          <w:rFonts w:ascii="Times New Roman" w:hAnsi="Times New Roman"/>
          <w:sz w:val="18"/>
          <w:szCs w:val="18"/>
          <w:highlight w:val="none"/>
        </w:rPr>
        <w:t>5.文史经管类专业实践教学学分占总学分比例不低于20%，理工科类专业不低于25%。</w:t>
      </w:r>
    </w:p>
    <w:p>
      <w:pPr>
        <w:widowControl/>
        <w:adjustRightInd w:val="0"/>
        <w:spacing w:before="156" w:beforeLines="50" w:line="240" w:lineRule="exact"/>
        <w:jc w:val="left"/>
        <w:rPr>
          <w:rFonts w:ascii="Times New Roman" w:hAnsi="Times New Roman"/>
          <w:bCs/>
          <w:kern w:val="0"/>
          <w:sz w:val="18"/>
          <w:szCs w:val="18"/>
          <w:highlight w:val="none"/>
        </w:rPr>
      </w:pPr>
      <w:r>
        <w:rPr>
          <w:rFonts w:ascii="Times New Roman" w:hAnsi="Times New Roman"/>
          <w:bCs/>
          <w:kern w:val="0"/>
          <w:sz w:val="18"/>
          <w:szCs w:val="18"/>
          <w:highlight w:val="none"/>
        </w:rPr>
        <w:t>（说明：各专业课程体系各部分学分比例不低于《普通高等学校本科专业类教学质量国家标准》要求，选修课学分占总学分比例不低于15%）。</w:t>
      </w:r>
    </w:p>
    <w:p>
      <w:pPr>
        <w:rPr>
          <w:rFonts w:ascii="Times New Roman" w:hAnsi="Times New Roman"/>
          <w:highlight w:val="none"/>
        </w:rPr>
        <w:sectPr>
          <w:footerReference r:id="rId3" w:type="default"/>
          <w:pgSz w:w="11906" w:h="16838"/>
          <w:pgMar w:top="1440" w:right="1800" w:bottom="1440" w:left="1800" w:header="851" w:footer="992" w:gutter="0"/>
          <w:cols w:space="425" w:num="1"/>
          <w:docGrid w:type="lines" w:linePitch="312" w:charSpace="0"/>
        </w:sectPr>
      </w:pPr>
    </w:p>
    <w:p>
      <w:pPr>
        <w:autoSpaceDE w:val="0"/>
        <w:autoSpaceDN w:val="0"/>
        <w:adjustRightInd w:val="0"/>
        <w:spacing w:line="570" w:lineRule="exact"/>
        <w:ind w:firstLine="560" w:firstLineChars="200"/>
        <w:jc w:val="left"/>
        <w:rPr>
          <w:rFonts w:ascii="Times New Roman" w:hAnsi="Times New Roman" w:eastAsia="黑体"/>
          <w:bCs/>
          <w:kern w:val="0"/>
          <w:sz w:val="28"/>
          <w:szCs w:val="28"/>
          <w:highlight w:val="none"/>
        </w:rPr>
      </w:pPr>
      <w:r>
        <w:rPr>
          <w:rFonts w:ascii="Times New Roman" w:hAnsi="Times New Roman" w:eastAsia="黑体"/>
          <w:bCs/>
          <w:kern w:val="0"/>
          <w:sz w:val="28"/>
          <w:szCs w:val="28"/>
          <w:highlight w:val="none"/>
        </w:rPr>
        <w:t>十、课程体系</w:t>
      </w:r>
    </w:p>
    <w:p>
      <w:pPr>
        <w:autoSpaceDE w:val="0"/>
        <w:autoSpaceDN w:val="0"/>
        <w:adjustRightInd w:val="0"/>
        <w:spacing w:line="570" w:lineRule="exact"/>
        <w:jc w:val="left"/>
        <w:rPr>
          <w:rFonts w:ascii="Times New Roman" w:hAnsi="Times New Roman" w:eastAsia="黑体"/>
          <w:bCs/>
          <w:kern w:val="0"/>
          <w:sz w:val="28"/>
          <w:szCs w:val="28"/>
          <w:highlight w:val="none"/>
        </w:rPr>
      </w:pPr>
      <w:r>
        <w:rPr>
          <w:rFonts w:ascii="Times New Roman" w:hAnsi="Times New Roman" w:eastAsia="黑体"/>
          <w:bCs/>
          <w:kern w:val="0"/>
          <w:sz w:val="28"/>
          <w:szCs w:val="28"/>
          <w:highlight w:val="none"/>
        </w:rPr>
        <w:t xml:space="preserve">   （一）通识课程模块</w:t>
      </w:r>
    </w:p>
    <w:tbl>
      <w:tblPr>
        <w:tblStyle w:val="9"/>
        <w:tblW w:w="14685" w:type="dxa"/>
        <w:tblInd w:w="0" w:type="dxa"/>
        <w:tblLayout w:type="fixed"/>
        <w:tblCellMar>
          <w:top w:w="0" w:type="dxa"/>
          <w:left w:w="0" w:type="dxa"/>
          <w:bottom w:w="0" w:type="dxa"/>
          <w:right w:w="0" w:type="dxa"/>
        </w:tblCellMar>
      </w:tblPr>
      <w:tblGrid>
        <w:gridCol w:w="780"/>
        <w:gridCol w:w="825"/>
        <w:gridCol w:w="495"/>
        <w:gridCol w:w="495"/>
        <w:gridCol w:w="495"/>
        <w:gridCol w:w="495"/>
        <w:gridCol w:w="495"/>
        <w:gridCol w:w="495"/>
        <w:gridCol w:w="495"/>
        <w:gridCol w:w="495"/>
        <w:gridCol w:w="495"/>
        <w:gridCol w:w="3825"/>
        <w:gridCol w:w="480"/>
        <w:gridCol w:w="480"/>
        <w:gridCol w:w="480"/>
        <w:gridCol w:w="480"/>
        <w:gridCol w:w="480"/>
        <w:gridCol w:w="480"/>
        <w:gridCol w:w="480"/>
        <w:gridCol w:w="480"/>
        <w:gridCol w:w="480"/>
        <w:gridCol w:w="480"/>
      </w:tblGrid>
      <w:tr>
        <w:tblPrEx>
          <w:tblCellMar>
            <w:top w:w="0" w:type="dxa"/>
            <w:left w:w="0" w:type="dxa"/>
            <w:bottom w:w="0" w:type="dxa"/>
            <w:right w:w="0" w:type="dxa"/>
          </w:tblCellMar>
        </w:tblPrEx>
        <w:trPr>
          <w:trHeight w:val="552" w:hRule="atLeast"/>
        </w:trPr>
        <w:tc>
          <w:tcPr>
            <w:tcW w:w="16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课程模块</w:t>
            </w:r>
          </w:p>
        </w:tc>
        <w:tc>
          <w:tcPr>
            <w:tcW w:w="4455"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课程编码</w:t>
            </w:r>
          </w:p>
        </w:tc>
        <w:tc>
          <w:tcPr>
            <w:tcW w:w="38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课程名称</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课程属性</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考核方式</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学分</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总学时</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学时类型</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周学时</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修读学期</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备</w:t>
            </w:r>
            <w:r>
              <w:rPr>
                <w:rFonts w:ascii="Times New Roman" w:hAnsi="Times New Roman"/>
                <w:b/>
                <w:kern w:val="0"/>
                <w:sz w:val="20"/>
                <w:szCs w:val="20"/>
                <w:highlight w:val="none"/>
              </w:rPr>
              <w:br w:type="textWrapping"/>
            </w:r>
            <w:r>
              <w:rPr>
                <w:rFonts w:ascii="Times New Roman" w:hAnsi="Times New Roman"/>
                <w:b/>
                <w:kern w:val="0"/>
                <w:sz w:val="20"/>
                <w:szCs w:val="20"/>
                <w:highlight w:val="none"/>
              </w:rPr>
              <w:t>注</w:t>
            </w:r>
            <w:r>
              <w:rPr>
                <w:rFonts w:ascii="Times New Roman" w:hAnsi="Times New Roman"/>
                <w:b/>
                <w:kern w:val="0"/>
                <w:sz w:val="20"/>
                <w:szCs w:val="20"/>
                <w:highlight w:val="none"/>
              </w:rPr>
              <w:br w:type="textWrapping"/>
            </w:r>
            <w:r>
              <w:rPr>
                <w:rFonts w:ascii="Times New Roman" w:hAnsi="Times New Roman"/>
                <w:b/>
                <w:kern w:val="0"/>
                <w:sz w:val="20"/>
                <w:szCs w:val="20"/>
                <w:highlight w:val="none"/>
              </w:rPr>
              <w:t>1</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备</w:t>
            </w:r>
            <w:r>
              <w:rPr>
                <w:rFonts w:ascii="Times New Roman" w:hAnsi="Times New Roman"/>
                <w:b/>
                <w:kern w:val="0"/>
                <w:sz w:val="20"/>
                <w:szCs w:val="20"/>
                <w:highlight w:val="none"/>
              </w:rPr>
              <w:br w:type="textWrapping"/>
            </w:r>
            <w:r>
              <w:rPr>
                <w:rFonts w:ascii="Times New Roman" w:hAnsi="Times New Roman"/>
                <w:b/>
                <w:kern w:val="0"/>
                <w:sz w:val="20"/>
                <w:szCs w:val="20"/>
                <w:highlight w:val="none"/>
              </w:rPr>
              <w:t>注</w:t>
            </w:r>
            <w:r>
              <w:rPr>
                <w:rFonts w:ascii="Times New Roman" w:hAnsi="Times New Roman"/>
                <w:b/>
                <w:kern w:val="0"/>
                <w:sz w:val="20"/>
                <w:szCs w:val="20"/>
                <w:highlight w:val="none"/>
              </w:rPr>
              <w:br w:type="textWrapping"/>
            </w:r>
            <w:r>
              <w:rPr>
                <w:rFonts w:ascii="Times New Roman" w:hAnsi="Times New Roman"/>
                <w:b/>
                <w:kern w:val="0"/>
                <w:sz w:val="20"/>
                <w:szCs w:val="20"/>
                <w:highlight w:val="none"/>
              </w:rPr>
              <w:t>2</w:t>
            </w:r>
          </w:p>
        </w:tc>
      </w:tr>
      <w:tr>
        <w:tblPrEx>
          <w:tblCellMar>
            <w:top w:w="0" w:type="dxa"/>
            <w:left w:w="0" w:type="dxa"/>
            <w:bottom w:w="0" w:type="dxa"/>
            <w:right w:w="0" w:type="dxa"/>
          </w:tblCellMar>
        </w:tblPrEx>
        <w:trPr>
          <w:trHeight w:val="1092" w:hRule="atLeast"/>
        </w:trPr>
        <w:tc>
          <w:tcPr>
            <w:tcW w:w="16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课程模块</w:t>
            </w:r>
          </w:p>
        </w:tc>
        <w:tc>
          <w:tcPr>
            <w:tcW w:w="49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课程性质</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责任单位</w:t>
            </w:r>
          </w:p>
        </w:tc>
        <w:tc>
          <w:tcPr>
            <w:tcW w:w="990"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学习主体</w:t>
            </w:r>
          </w:p>
        </w:tc>
        <w:tc>
          <w:tcPr>
            <w:tcW w:w="148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流水号</w:t>
            </w:r>
          </w:p>
        </w:tc>
        <w:tc>
          <w:tcPr>
            <w:tcW w:w="38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讲授</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实践</w:t>
            </w: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r>
      <w:tr>
        <w:tblPrEx>
          <w:tblCellMar>
            <w:top w:w="0" w:type="dxa"/>
            <w:left w:w="0" w:type="dxa"/>
            <w:bottom w:w="0" w:type="dxa"/>
            <w:right w:w="0" w:type="dxa"/>
          </w:tblCellMar>
        </w:tblPrEx>
        <w:trPr>
          <w:trHeight w:val="750" w:hRule="atLeast"/>
        </w:trPr>
        <w:tc>
          <w:tcPr>
            <w:tcW w:w="780" w:type="dxa"/>
            <w:vMerge w:val="restart"/>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通识</w:t>
            </w:r>
            <w:r>
              <w:rPr>
                <w:rFonts w:ascii="Times New Roman" w:hAnsi="Times New Roman"/>
                <w:kern w:val="0"/>
                <w:sz w:val="18"/>
                <w:szCs w:val="18"/>
                <w:highlight w:val="none"/>
              </w:rPr>
              <w:br w:type="textWrapping"/>
            </w:r>
            <w:r>
              <w:rPr>
                <w:rFonts w:ascii="Times New Roman" w:hAnsi="Times New Roman"/>
                <w:kern w:val="0"/>
                <w:sz w:val="18"/>
                <w:szCs w:val="18"/>
                <w:highlight w:val="none"/>
              </w:rPr>
              <w:t>教育课程</w:t>
            </w:r>
          </w:p>
        </w:tc>
        <w:tc>
          <w:tcPr>
            <w:tcW w:w="82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思想品德与政治教育</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sz w:val="20"/>
                <w:szCs w:val="20"/>
                <w:highlight w:val="none"/>
                <w:lang w:val="en-US" w:eastAsia="zh-CN"/>
              </w:rPr>
            </w:pPr>
            <w:r>
              <w:rPr>
                <w:rFonts w:ascii="Times New Roman" w:hAnsi="Times New Roman"/>
                <w:kern w:val="0"/>
                <w:sz w:val="20"/>
                <w:szCs w:val="20"/>
                <w:highlight w:val="none"/>
              </w:rPr>
              <w:t>思想道德修养与</w:t>
            </w:r>
            <w:r>
              <w:rPr>
                <w:rFonts w:hint="eastAsia" w:ascii="Times New Roman" w:hAnsi="Times New Roman"/>
                <w:kern w:val="0"/>
                <w:sz w:val="20"/>
                <w:szCs w:val="20"/>
                <w:highlight w:val="none"/>
                <w:lang w:eastAsia="zh-CN"/>
              </w:rPr>
              <w:t>法治</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750"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中国近现代史纲要</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38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10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552"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马克思主义基本原理</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42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750"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毛泽东思想和中国特色社会主义理论体系概论</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40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580"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5</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贵州省情</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sz w:val="20"/>
                <w:szCs w:val="20"/>
                <w:highlight w:val="none"/>
                <w:lang w:eastAsia="zh-CN"/>
              </w:rPr>
            </w:pPr>
            <w:r>
              <w:rPr>
                <w:rFonts w:hint="eastAsia" w:ascii="Times New Roman" w:hAnsi="Times New Roman"/>
                <w:kern w:val="0"/>
                <w:sz w:val="20"/>
                <w:szCs w:val="20"/>
                <w:highlight w:val="none"/>
                <w:lang w:val="en-US" w:eastAsia="zh-CN"/>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552"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7</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形势与政策</w:t>
            </w:r>
            <w:r>
              <w:rPr>
                <w:rFonts w:hint="eastAsia" w:ascii="宋体" w:hAnsi="宋体" w:cs="宋体"/>
                <w:kern w:val="0"/>
                <w:sz w:val="18"/>
                <w:szCs w:val="18"/>
                <w:highlight w:val="none"/>
              </w:rPr>
              <w:t>Ⅰ</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0.1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552"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8</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形势与政策</w:t>
            </w:r>
            <w:r>
              <w:rPr>
                <w:rFonts w:hint="eastAsia" w:ascii="宋体" w:hAnsi="宋体" w:cs="宋体"/>
                <w:kern w:val="0"/>
                <w:sz w:val="18"/>
                <w:szCs w:val="18"/>
                <w:highlight w:val="none"/>
              </w:rPr>
              <w:t>Ⅱ</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0.1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552"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9</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形势与政策</w:t>
            </w:r>
            <w:r>
              <w:rPr>
                <w:rFonts w:hint="eastAsia" w:ascii="宋体" w:hAnsi="宋体" w:cs="宋体"/>
                <w:kern w:val="0"/>
                <w:sz w:val="20"/>
                <w:szCs w:val="20"/>
                <w:highlight w:val="none"/>
              </w:rPr>
              <w:t>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552"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形势与政策</w:t>
            </w:r>
            <w:r>
              <w:rPr>
                <w:rFonts w:hint="eastAsia" w:ascii="宋体" w:hAnsi="宋体" w:cs="宋体"/>
                <w:kern w:val="0"/>
                <w:sz w:val="20"/>
                <w:szCs w:val="20"/>
                <w:highlight w:val="none"/>
              </w:rPr>
              <w:t>Ⅳ</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552"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形势与政策</w:t>
            </w:r>
            <w:r>
              <w:rPr>
                <w:rFonts w:hint="eastAsia" w:ascii="宋体" w:hAnsi="宋体" w:cs="宋体"/>
                <w:kern w:val="0"/>
                <w:sz w:val="20"/>
                <w:szCs w:val="20"/>
                <w:highlight w:val="none"/>
              </w:rPr>
              <w:t>Ⅴ</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5</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552"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形势与政策</w:t>
            </w:r>
            <w:r>
              <w:rPr>
                <w:rFonts w:hint="eastAsia" w:ascii="宋体" w:hAnsi="宋体" w:cs="宋体"/>
                <w:kern w:val="0"/>
                <w:sz w:val="20"/>
                <w:szCs w:val="20"/>
                <w:highlight w:val="none"/>
              </w:rPr>
              <w:t>Ⅵ</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552"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形势与政策</w:t>
            </w:r>
            <w:r>
              <w:rPr>
                <w:rFonts w:hint="eastAsia" w:ascii="宋体" w:hAnsi="宋体" w:cs="宋体"/>
                <w:kern w:val="0"/>
                <w:sz w:val="20"/>
                <w:szCs w:val="20"/>
                <w:highlight w:val="none"/>
              </w:rPr>
              <w:t>Ⅶ</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0.5</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7</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552"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sz w:val="20"/>
                <w:szCs w:val="20"/>
                <w:highlight w:val="none"/>
              </w:rPr>
              <w:t>形势与政策Ⅷ</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0.5</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552" w:hRule="atLeast"/>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X</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6</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军事理论与国家安全</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552" w:hRule="atLeast"/>
        </w:trPr>
        <w:tc>
          <w:tcPr>
            <w:tcW w:w="780" w:type="dxa"/>
            <w:vMerge w:val="restart"/>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中外文化与人文素养</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C</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大学英语</w:t>
            </w:r>
            <w:r>
              <w:rPr>
                <w:rFonts w:hint="eastAsia" w:ascii="宋体" w:hAnsi="宋体" w:cs="宋体"/>
                <w:kern w:val="0"/>
                <w:sz w:val="18"/>
                <w:szCs w:val="18"/>
                <w:highlight w:val="none"/>
              </w:rPr>
              <w:t>Ⅰ</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12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552"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C</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大学英语</w:t>
            </w:r>
            <w:r>
              <w:rPr>
                <w:rFonts w:hint="eastAsia" w:ascii="宋体" w:hAnsi="宋体" w:cs="宋体"/>
                <w:kern w:val="0"/>
                <w:sz w:val="18"/>
                <w:szCs w:val="18"/>
                <w:highlight w:val="none"/>
              </w:rPr>
              <w:t>Ⅱ</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12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720"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C</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大学英语</w:t>
            </w:r>
            <w:r>
              <w:rPr>
                <w:rFonts w:hint="eastAsia" w:ascii="宋体" w:hAnsi="宋体" w:cs="宋体"/>
                <w:kern w:val="0"/>
                <w:sz w:val="20"/>
                <w:szCs w:val="20"/>
                <w:highlight w:val="none"/>
              </w:rPr>
              <w:t>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12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600"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C</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大学英语</w:t>
            </w:r>
            <w:r>
              <w:rPr>
                <w:rFonts w:hint="eastAsia" w:ascii="宋体" w:hAnsi="宋体" w:cs="宋体"/>
                <w:kern w:val="0"/>
                <w:sz w:val="20"/>
                <w:szCs w:val="20"/>
                <w:highlight w:val="none"/>
              </w:rPr>
              <w:t>Ⅳ</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12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492"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运动健康与生态文明</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N</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大学体育</w:t>
            </w:r>
            <w:r>
              <w:rPr>
                <w:rFonts w:hint="eastAsia" w:ascii="宋体" w:hAnsi="宋体" w:cs="宋体"/>
                <w:kern w:val="0"/>
                <w:sz w:val="20"/>
                <w:szCs w:val="20"/>
                <w:highlight w:val="none"/>
              </w:rPr>
              <w:t>Ⅰ</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6"/>
                <w:szCs w:val="16"/>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16"/>
                <w:szCs w:val="16"/>
                <w:highlight w:val="none"/>
              </w:rPr>
            </w:pPr>
          </w:p>
        </w:tc>
      </w:tr>
      <w:tr>
        <w:tblPrEx>
          <w:tblCellMar>
            <w:top w:w="0" w:type="dxa"/>
            <w:left w:w="0" w:type="dxa"/>
            <w:bottom w:w="0" w:type="dxa"/>
            <w:right w:w="0" w:type="dxa"/>
          </w:tblCellMar>
        </w:tblPrEx>
        <w:trPr>
          <w:trHeight w:val="492"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N</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大学体育</w:t>
            </w:r>
            <w:r>
              <w:rPr>
                <w:rFonts w:hint="eastAsia" w:ascii="宋体" w:hAnsi="宋体" w:cs="宋体"/>
                <w:kern w:val="0"/>
                <w:sz w:val="20"/>
                <w:szCs w:val="20"/>
                <w:highlight w:val="none"/>
              </w:rPr>
              <w:t>Ⅱ</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6"/>
                <w:szCs w:val="16"/>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16"/>
                <w:szCs w:val="16"/>
                <w:highlight w:val="none"/>
              </w:rPr>
            </w:pPr>
          </w:p>
        </w:tc>
      </w:tr>
      <w:tr>
        <w:tblPrEx>
          <w:tblCellMar>
            <w:top w:w="0" w:type="dxa"/>
            <w:left w:w="0" w:type="dxa"/>
            <w:bottom w:w="0" w:type="dxa"/>
            <w:right w:w="0" w:type="dxa"/>
          </w:tblCellMar>
        </w:tblPrEx>
        <w:trPr>
          <w:trHeight w:val="492"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N</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大学体育</w:t>
            </w:r>
            <w:r>
              <w:rPr>
                <w:rFonts w:hint="eastAsia" w:ascii="宋体" w:hAnsi="宋体" w:cs="宋体"/>
                <w:kern w:val="0"/>
                <w:sz w:val="20"/>
                <w:szCs w:val="20"/>
                <w:highlight w:val="none"/>
              </w:rPr>
              <w:t>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6"/>
                <w:szCs w:val="16"/>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16"/>
                <w:szCs w:val="16"/>
                <w:highlight w:val="none"/>
              </w:rPr>
            </w:pPr>
          </w:p>
        </w:tc>
      </w:tr>
      <w:tr>
        <w:tblPrEx>
          <w:tblCellMar>
            <w:top w:w="0" w:type="dxa"/>
            <w:left w:w="0" w:type="dxa"/>
            <w:bottom w:w="0" w:type="dxa"/>
            <w:right w:w="0" w:type="dxa"/>
          </w:tblCellMar>
        </w:tblPrEx>
        <w:trPr>
          <w:trHeight w:val="309"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N</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大学体育</w:t>
            </w:r>
            <w:r>
              <w:rPr>
                <w:rFonts w:hint="eastAsia" w:ascii="宋体" w:hAnsi="宋体" w:cs="宋体"/>
                <w:kern w:val="0"/>
                <w:sz w:val="20"/>
                <w:szCs w:val="20"/>
                <w:highlight w:val="none"/>
              </w:rPr>
              <w:t>Ⅳ</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6"/>
                <w:szCs w:val="16"/>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16"/>
                <w:szCs w:val="16"/>
                <w:highlight w:val="none"/>
              </w:rPr>
            </w:pPr>
          </w:p>
        </w:tc>
      </w:tr>
      <w:tr>
        <w:tblPrEx>
          <w:tblCellMar>
            <w:top w:w="0" w:type="dxa"/>
            <w:left w:w="0" w:type="dxa"/>
            <w:bottom w:w="0" w:type="dxa"/>
            <w:right w:w="0" w:type="dxa"/>
          </w:tblCellMar>
        </w:tblPrEx>
        <w:trPr>
          <w:trHeight w:val="643"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w:t>
            </w:r>
          </w:p>
        </w:tc>
        <w:tc>
          <w:tcPr>
            <w:tcW w:w="495"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A</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5</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心理健康教育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960" w:type="dxa"/>
            <w:gridSpan w:val="2"/>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Times New Roman" w:hAnsi="Times New Roman"/>
                <w:sz w:val="16"/>
                <w:szCs w:val="16"/>
                <w:highlight w:val="none"/>
              </w:rPr>
            </w:pPr>
          </w:p>
        </w:tc>
      </w:tr>
      <w:tr>
        <w:tblPrEx>
          <w:tblCellMar>
            <w:top w:w="0" w:type="dxa"/>
            <w:left w:w="0" w:type="dxa"/>
            <w:bottom w:w="0" w:type="dxa"/>
            <w:right w:w="0" w:type="dxa"/>
          </w:tblCellMar>
        </w:tblPrEx>
        <w:trPr>
          <w:trHeight w:val="480"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Z</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7</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劳动教育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Times New Roman" w:hAnsi="Times New Roman" w:eastAsia="宋体"/>
                <w:sz w:val="20"/>
                <w:szCs w:val="20"/>
                <w:highlight w:val="none"/>
                <w:lang w:val="en-US" w:eastAsia="zh-CN"/>
              </w:rPr>
            </w:pPr>
            <w:r>
              <w:rPr>
                <w:rFonts w:hint="eastAsia" w:ascii="Times New Roman" w:hAnsi="Times New Roman"/>
                <w:sz w:val="20"/>
                <w:szCs w:val="20"/>
                <w:highlight w:val="none"/>
                <w:lang w:val="en-US" w:eastAsia="zh-CN"/>
              </w:rPr>
              <w:t>1</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r>
      <w:tr>
        <w:tblPrEx>
          <w:tblCellMar>
            <w:top w:w="0" w:type="dxa"/>
            <w:left w:w="0" w:type="dxa"/>
            <w:bottom w:w="0" w:type="dxa"/>
            <w:right w:w="0" w:type="dxa"/>
          </w:tblCellMar>
        </w:tblPrEx>
        <w:trPr>
          <w:trHeight w:val="320"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8</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生态文明教育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r>
      <w:tr>
        <w:tblPrEx>
          <w:tblCellMar>
            <w:top w:w="0" w:type="dxa"/>
            <w:left w:w="0" w:type="dxa"/>
            <w:bottom w:w="0" w:type="dxa"/>
            <w:right w:w="0" w:type="dxa"/>
          </w:tblCellMar>
        </w:tblPrEx>
        <w:trPr>
          <w:trHeight w:val="653" w:hRule="atLeast"/>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科学与信息技术</w:t>
            </w:r>
          </w:p>
        </w:tc>
        <w:tc>
          <w:tcPr>
            <w:tcW w:w="495"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5</w:t>
            </w:r>
          </w:p>
        </w:tc>
        <w:tc>
          <w:tcPr>
            <w:tcW w:w="495"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E</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大学计算机基础</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48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960" w:type="dxa"/>
            <w:gridSpan w:val="2"/>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left"/>
              <w:textAlignment w:val="center"/>
              <w:rPr>
                <w:rFonts w:ascii="Times New Roman" w:hAnsi="Times New Roman"/>
                <w:sz w:val="16"/>
                <w:szCs w:val="16"/>
                <w:highlight w:val="none"/>
              </w:rPr>
            </w:pPr>
          </w:p>
        </w:tc>
      </w:tr>
      <w:tr>
        <w:tblPrEx>
          <w:tblCellMar>
            <w:top w:w="0" w:type="dxa"/>
            <w:left w:w="0" w:type="dxa"/>
            <w:bottom w:w="0" w:type="dxa"/>
            <w:right w:w="0" w:type="dxa"/>
          </w:tblCellMar>
        </w:tblPrEx>
        <w:trPr>
          <w:trHeight w:val="424" w:hRule="atLeast"/>
        </w:trPr>
        <w:tc>
          <w:tcPr>
            <w:tcW w:w="780" w:type="dxa"/>
            <w:vMerge w:val="continue"/>
            <w:tcBorders>
              <w:top w:val="nil"/>
              <w:left w:val="single" w:color="000000" w:sz="4" w:space="0"/>
              <w:bottom w:val="nil"/>
              <w:right w:val="single" w:color="auto"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创新创业与发展</w:t>
            </w:r>
          </w:p>
        </w:tc>
        <w:tc>
          <w:tcPr>
            <w:tcW w:w="495"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W</w:t>
            </w:r>
          </w:p>
        </w:tc>
        <w:tc>
          <w:tcPr>
            <w:tcW w:w="4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创新创业教育基础</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578" w:hRule="atLeast"/>
        </w:trPr>
        <w:tc>
          <w:tcPr>
            <w:tcW w:w="780" w:type="dxa"/>
            <w:vMerge w:val="continue"/>
            <w:tcBorders>
              <w:top w:val="nil"/>
              <w:left w:val="single" w:color="000000" w:sz="4" w:space="0"/>
              <w:bottom w:val="nil"/>
              <w:right w:val="single" w:color="auto"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495"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Y</w:t>
            </w:r>
          </w:p>
        </w:tc>
        <w:tc>
          <w:tcPr>
            <w:tcW w:w="49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大学生职业生涯与就业指导</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0.5</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sz w:val="20"/>
                <w:szCs w:val="20"/>
                <w:highlight w:val="none"/>
                <w:lang w:val="en-US" w:eastAsia="zh-CN"/>
              </w:rPr>
            </w:pPr>
            <w:r>
              <w:rPr>
                <w:rFonts w:hint="eastAsia" w:ascii="Times New Roman" w:hAnsi="Times New Roman"/>
                <w:kern w:val="0"/>
                <w:sz w:val="20"/>
                <w:szCs w:val="20"/>
                <w:highlight w:val="none"/>
                <w:lang w:val="en-US" w:eastAsia="zh-CN"/>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imes New Roman" w:hAnsi="Times New Roman" w:eastAsia="宋体"/>
                <w:sz w:val="20"/>
                <w:szCs w:val="20"/>
                <w:highlight w:val="none"/>
                <w:lang w:val="en-US" w:eastAsia="zh-CN"/>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sz w:val="20"/>
                <w:szCs w:val="20"/>
                <w:highlight w:val="none"/>
                <w:lang w:val="en-US" w:eastAsia="zh-CN"/>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6"/>
                <w:szCs w:val="16"/>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16"/>
                <w:szCs w:val="16"/>
                <w:highlight w:val="none"/>
              </w:rPr>
            </w:pPr>
          </w:p>
        </w:tc>
      </w:tr>
      <w:tr>
        <w:tblPrEx>
          <w:tblCellMar>
            <w:top w:w="0" w:type="dxa"/>
            <w:left w:w="0" w:type="dxa"/>
            <w:bottom w:w="0" w:type="dxa"/>
            <w:right w:w="0" w:type="dxa"/>
          </w:tblCellMar>
        </w:tblPrEx>
        <w:trPr>
          <w:trHeight w:val="3948" w:hRule="atLeast"/>
        </w:trPr>
        <w:tc>
          <w:tcPr>
            <w:tcW w:w="780" w:type="dxa"/>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825" w:type="dxa"/>
            <w:tcBorders>
              <w:top w:val="single" w:color="auto"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r>
              <w:rPr>
                <w:rFonts w:ascii="Times New Roman" w:hAnsi="Times New Roman"/>
                <w:sz w:val="18"/>
                <w:szCs w:val="18"/>
                <w:highlight w:val="none"/>
              </w:rPr>
              <w:t>选修课</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w:t>
            </w:r>
          </w:p>
        </w:tc>
        <w:tc>
          <w:tcPr>
            <w:tcW w:w="49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sz w:val="20"/>
                <w:szCs w:val="20"/>
                <w:highlight w:val="none"/>
              </w:rPr>
              <w:t>在通识教育课程模块选修课中选修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选修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sz w:val="20"/>
                <w:szCs w:val="20"/>
                <w:highlight w:val="none"/>
              </w:rPr>
              <w:t>10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160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160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2-7</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18"/>
                <w:szCs w:val="18"/>
                <w:highlight w:val="none"/>
              </w:rPr>
              <w:t>共计选修</w:t>
            </w:r>
            <w:r>
              <w:rPr>
                <w:rFonts w:hint="eastAsia" w:ascii="Times New Roman" w:hAnsi="Times New Roman"/>
                <w:kern w:val="0"/>
                <w:sz w:val="18"/>
                <w:szCs w:val="18"/>
                <w:highlight w:val="none"/>
              </w:rPr>
              <w:t>大学英语</w:t>
            </w:r>
            <w:r>
              <w:rPr>
                <w:rFonts w:ascii="Times New Roman" w:hAnsi="Times New Roman"/>
                <w:kern w:val="0"/>
                <w:sz w:val="18"/>
                <w:szCs w:val="18"/>
                <w:highlight w:val="none"/>
              </w:rPr>
              <w:t>≥3学分，艺术类≥2学分，创新创业</w:t>
            </w:r>
            <w:r>
              <w:rPr>
                <w:rFonts w:hint="eastAsia" w:ascii="Times New Roman" w:hAnsi="Times New Roman"/>
                <w:kern w:val="0"/>
                <w:sz w:val="18"/>
                <w:szCs w:val="18"/>
                <w:highlight w:val="none"/>
              </w:rPr>
              <w:t>与发展</w:t>
            </w:r>
            <w:r>
              <w:rPr>
                <w:rFonts w:ascii="Times New Roman" w:hAnsi="Times New Roman"/>
                <w:kern w:val="0"/>
                <w:sz w:val="18"/>
                <w:szCs w:val="18"/>
                <w:highlight w:val="none"/>
              </w:rPr>
              <w:t>类≥2学分，</w:t>
            </w:r>
            <w:r>
              <w:rPr>
                <w:rFonts w:hint="eastAsia" w:ascii="Times New Roman" w:hAnsi="Times New Roman"/>
                <w:kern w:val="0"/>
                <w:sz w:val="18"/>
                <w:szCs w:val="18"/>
                <w:highlight w:val="none"/>
              </w:rPr>
              <w:t>中外文化与人文素养教育</w:t>
            </w:r>
            <w:r>
              <w:rPr>
                <w:rFonts w:ascii="Times New Roman" w:hAnsi="Times New Roman"/>
                <w:kern w:val="0"/>
                <w:sz w:val="18"/>
                <w:szCs w:val="18"/>
                <w:highlight w:val="none"/>
              </w:rPr>
              <w:t>≥3学分</w:t>
            </w:r>
          </w:p>
        </w:tc>
      </w:tr>
      <w:tr>
        <w:tblPrEx>
          <w:tblCellMar>
            <w:top w:w="0" w:type="dxa"/>
            <w:left w:w="0" w:type="dxa"/>
            <w:bottom w:w="0" w:type="dxa"/>
            <w:right w:w="0" w:type="dxa"/>
          </w:tblCellMar>
        </w:tblPrEx>
        <w:trPr>
          <w:trHeight w:val="500" w:hRule="atLeast"/>
        </w:trPr>
        <w:tc>
          <w:tcPr>
            <w:tcW w:w="6060"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合</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计</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b/>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b/>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b/>
                <w:sz w:val="20"/>
                <w:szCs w:val="20"/>
                <w:highlight w:val="none"/>
              </w:rPr>
            </w:pPr>
            <w:r>
              <w:rPr>
                <w:rFonts w:ascii="Times New Roman" w:hAnsi="Times New Roman"/>
                <w:b/>
                <w:sz w:val="20"/>
                <w:szCs w:val="20"/>
                <w:highlight w:val="none"/>
              </w:rPr>
              <w:t>5</w:t>
            </w:r>
            <w:r>
              <w:rPr>
                <w:rFonts w:hint="eastAsia" w:ascii="Times New Roman" w:hAnsi="Times New Roman"/>
                <w:b/>
                <w:sz w:val="20"/>
                <w:szCs w:val="20"/>
                <w:highlight w:val="none"/>
              </w:rPr>
              <w:t>0</w:t>
            </w:r>
            <w:r>
              <w:rPr>
                <w:rFonts w:ascii="Times New Roman" w:hAnsi="Times New Roman"/>
                <w:b/>
                <w:sz w:val="20"/>
                <w:szCs w:val="20"/>
                <w:highlight w:val="none"/>
              </w:rPr>
              <w:t>.7</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b/>
                <w:sz w:val="20"/>
                <w:szCs w:val="20"/>
                <w:highlight w:val="none"/>
                <w:lang w:val="en-US" w:eastAsia="zh-CN"/>
              </w:rPr>
            </w:pPr>
            <w:r>
              <w:rPr>
                <w:rFonts w:ascii="Times New Roman" w:hAnsi="Times New Roman"/>
                <w:b/>
                <w:sz w:val="20"/>
                <w:szCs w:val="20"/>
                <w:highlight w:val="none"/>
              </w:rPr>
              <w:t>9</w:t>
            </w:r>
            <w:r>
              <w:rPr>
                <w:rFonts w:hint="eastAsia" w:ascii="Times New Roman" w:hAnsi="Times New Roman"/>
                <w:b/>
                <w:sz w:val="20"/>
                <w:szCs w:val="20"/>
                <w:highlight w:val="none"/>
                <w:lang w:val="en-US" w:eastAsia="zh-CN"/>
              </w:rPr>
              <w:t>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宋体"/>
                <w:b/>
                <w:sz w:val="20"/>
                <w:szCs w:val="20"/>
                <w:highlight w:val="none"/>
                <w:lang w:val="en-US" w:eastAsia="zh-CN"/>
              </w:rPr>
            </w:pPr>
            <w:r>
              <w:rPr>
                <w:rFonts w:hint="eastAsia" w:ascii="Times New Roman" w:hAnsi="Times New Roman"/>
                <w:b/>
                <w:sz w:val="20"/>
                <w:szCs w:val="20"/>
                <w:highlight w:val="none"/>
              </w:rPr>
              <w:t>6</w:t>
            </w:r>
            <w:r>
              <w:rPr>
                <w:rFonts w:hint="eastAsia" w:ascii="Times New Roman" w:hAnsi="Times New Roman"/>
                <w:b/>
                <w:sz w:val="20"/>
                <w:szCs w:val="20"/>
                <w:highlight w:val="none"/>
                <w:lang w:val="en-US" w:eastAsia="zh-CN"/>
              </w:rPr>
              <w:t>78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Times New Roman" w:hAnsi="Times New Roman" w:eastAsia="宋体"/>
                <w:b/>
                <w:sz w:val="20"/>
                <w:szCs w:val="20"/>
                <w:highlight w:val="none"/>
                <w:lang w:eastAsia="zh-CN"/>
              </w:rPr>
            </w:pPr>
            <w:r>
              <w:rPr>
                <w:rFonts w:ascii="Times New Roman" w:hAnsi="Times New Roman"/>
                <w:b/>
                <w:sz w:val="20"/>
                <w:szCs w:val="20"/>
                <w:highlight w:val="none"/>
              </w:rPr>
              <w:t>2</w:t>
            </w:r>
            <w:r>
              <w:rPr>
                <w:rFonts w:hint="eastAsia" w:ascii="Times New Roman" w:hAnsi="Times New Roman"/>
                <w:b/>
                <w:sz w:val="20"/>
                <w:szCs w:val="20"/>
                <w:highlight w:val="none"/>
                <w:lang w:val="en-US" w:eastAsia="zh-CN"/>
              </w:rPr>
              <w:t>58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b/>
                <w:sz w:val="20"/>
                <w:szCs w:val="20"/>
                <w:highlight w:val="none"/>
              </w:rPr>
            </w:pPr>
            <w:r>
              <w:rPr>
                <w:rFonts w:hint="eastAsia" w:ascii="Times New Roman" w:hAnsi="Times New Roman"/>
                <w:b/>
                <w:sz w:val="20"/>
                <w:szCs w:val="20"/>
                <w:highlight w:val="none"/>
              </w:rPr>
              <w:t>56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b/>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b/>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b/>
                <w:sz w:val="20"/>
                <w:szCs w:val="20"/>
                <w:highlight w:val="none"/>
              </w:rPr>
            </w:pPr>
          </w:p>
        </w:tc>
      </w:tr>
    </w:tbl>
    <w:p>
      <w:pPr>
        <w:numPr>
          <w:ilvl w:val="0"/>
          <w:numId w:val="3"/>
        </w:numPr>
        <w:autoSpaceDE w:val="0"/>
        <w:autoSpaceDN w:val="0"/>
        <w:adjustRightInd w:val="0"/>
        <w:spacing w:line="570" w:lineRule="exact"/>
        <w:ind w:firstLine="560"/>
        <w:jc w:val="left"/>
        <w:rPr>
          <w:rFonts w:ascii="Times New Roman" w:hAnsi="Times New Roman" w:eastAsia="黑体"/>
          <w:bCs/>
          <w:kern w:val="0"/>
          <w:sz w:val="28"/>
          <w:szCs w:val="28"/>
          <w:highlight w:val="none"/>
        </w:rPr>
      </w:pPr>
      <w:r>
        <w:rPr>
          <w:rFonts w:ascii="Times New Roman" w:hAnsi="Times New Roman" w:eastAsia="黑体"/>
          <w:bCs/>
          <w:kern w:val="0"/>
          <w:sz w:val="28"/>
          <w:szCs w:val="28"/>
          <w:highlight w:val="none"/>
          <w:lang w:val="zh-CN"/>
        </w:rPr>
        <w:t>专业教育</w:t>
      </w:r>
      <w:r>
        <w:rPr>
          <w:rFonts w:ascii="Times New Roman" w:hAnsi="Times New Roman" w:eastAsia="黑体"/>
          <w:bCs/>
          <w:kern w:val="0"/>
          <w:sz w:val="28"/>
          <w:szCs w:val="28"/>
          <w:highlight w:val="none"/>
        </w:rPr>
        <w:t>课程模块</w:t>
      </w:r>
    </w:p>
    <w:tbl>
      <w:tblPr>
        <w:tblStyle w:val="9"/>
        <w:tblW w:w="14040" w:type="dxa"/>
        <w:tblInd w:w="0" w:type="dxa"/>
        <w:tblLayout w:type="fixed"/>
        <w:tblCellMar>
          <w:top w:w="0" w:type="dxa"/>
          <w:left w:w="0" w:type="dxa"/>
          <w:bottom w:w="0" w:type="dxa"/>
          <w:right w:w="0" w:type="dxa"/>
        </w:tblCellMar>
      </w:tblPr>
      <w:tblGrid>
        <w:gridCol w:w="315"/>
        <w:gridCol w:w="285"/>
        <w:gridCol w:w="495"/>
        <w:gridCol w:w="435"/>
        <w:gridCol w:w="435"/>
        <w:gridCol w:w="435"/>
        <w:gridCol w:w="435"/>
        <w:gridCol w:w="435"/>
        <w:gridCol w:w="435"/>
        <w:gridCol w:w="435"/>
        <w:gridCol w:w="435"/>
        <w:gridCol w:w="435"/>
        <w:gridCol w:w="3600"/>
        <w:gridCol w:w="615"/>
        <w:gridCol w:w="450"/>
        <w:gridCol w:w="450"/>
        <w:gridCol w:w="705"/>
        <w:gridCol w:w="540"/>
        <w:gridCol w:w="510"/>
        <w:gridCol w:w="585"/>
        <w:gridCol w:w="330"/>
        <w:gridCol w:w="645"/>
        <w:gridCol w:w="600"/>
      </w:tblGrid>
      <w:tr>
        <w:tblPrEx>
          <w:tblCellMar>
            <w:top w:w="0" w:type="dxa"/>
            <w:left w:w="0" w:type="dxa"/>
            <w:bottom w:w="0" w:type="dxa"/>
            <w:right w:w="0" w:type="dxa"/>
          </w:tblCellMar>
        </w:tblPrEx>
        <w:trPr>
          <w:trHeight w:val="285" w:hRule="atLeast"/>
        </w:trPr>
        <w:tc>
          <w:tcPr>
            <w:tcW w:w="109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课程类别</w:t>
            </w:r>
          </w:p>
        </w:tc>
        <w:tc>
          <w:tcPr>
            <w:tcW w:w="3915"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课程编码</w:t>
            </w:r>
          </w:p>
        </w:tc>
        <w:tc>
          <w:tcPr>
            <w:tcW w:w="36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课程名称</w:t>
            </w: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课程属性</w:t>
            </w: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考核方式</w:t>
            </w:r>
          </w:p>
        </w:tc>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学分数</w:t>
            </w:r>
          </w:p>
        </w:tc>
        <w:tc>
          <w:tcPr>
            <w:tcW w:w="7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总学时</w:t>
            </w:r>
          </w:p>
        </w:tc>
        <w:tc>
          <w:tcPr>
            <w:tcW w:w="10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学时类型</w:t>
            </w:r>
          </w:p>
        </w:tc>
        <w:tc>
          <w:tcPr>
            <w:tcW w:w="5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周学时</w:t>
            </w:r>
          </w:p>
        </w:tc>
        <w:tc>
          <w:tcPr>
            <w:tcW w:w="3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修读学期</w:t>
            </w:r>
          </w:p>
        </w:tc>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备</w:t>
            </w:r>
            <w:r>
              <w:rPr>
                <w:rFonts w:ascii="Times New Roman" w:hAnsi="Times New Roman"/>
                <w:b/>
                <w:kern w:val="0"/>
                <w:sz w:val="20"/>
                <w:szCs w:val="20"/>
                <w:highlight w:val="none"/>
              </w:rPr>
              <w:br w:type="textWrapping"/>
            </w:r>
            <w:r>
              <w:rPr>
                <w:rFonts w:ascii="Times New Roman" w:hAnsi="Times New Roman"/>
                <w:b/>
                <w:kern w:val="0"/>
                <w:sz w:val="20"/>
                <w:szCs w:val="20"/>
                <w:highlight w:val="none"/>
              </w:rPr>
              <w:t>注</w:t>
            </w:r>
            <w:r>
              <w:rPr>
                <w:rFonts w:ascii="Times New Roman" w:hAnsi="Times New Roman"/>
                <w:b/>
                <w:kern w:val="0"/>
                <w:sz w:val="20"/>
                <w:szCs w:val="20"/>
                <w:highlight w:val="none"/>
              </w:rPr>
              <w:br w:type="textWrapping"/>
            </w:r>
            <w:r>
              <w:rPr>
                <w:rFonts w:ascii="Times New Roman" w:hAnsi="Times New Roman"/>
                <w:b/>
                <w:kern w:val="0"/>
                <w:sz w:val="20"/>
                <w:szCs w:val="20"/>
                <w:highlight w:val="none"/>
              </w:rPr>
              <w:t>1</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备</w:t>
            </w:r>
            <w:r>
              <w:rPr>
                <w:rFonts w:ascii="Times New Roman" w:hAnsi="Times New Roman"/>
                <w:b/>
                <w:kern w:val="0"/>
                <w:sz w:val="20"/>
                <w:szCs w:val="20"/>
                <w:highlight w:val="none"/>
              </w:rPr>
              <w:br w:type="textWrapping"/>
            </w:r>
            <w:r>
              <w:rPr>
                <w:rFonts w:ascii="Times New Roman" w:hAnsi="Times New Roman"/>
                <w:b/>
                <w:kern w:val="0"/>
                <w:sz w:val="20"/>
                <w:szCs w:val="20"/>
                <w:highlight w:val="none"/>
              </w:rPr>
              <w:t>注</w:t>
            </w:r>
            <w:r>
              <w:rPr>
                <w:rFonts w:ascii="Times New Roman" w:hAnsi="Times New Roman"/>
                <w:b/>
                <w:kern w:val="0"/>
                <w:sz w:val="20"/>
                <w:szCs w:val="20"/>
                <w:highlight w:val="none"/>
              </w:rPr>
              <w:br w:type="textWrapping"/>
            </w:r>
            <w:r>
              <w:rPr>
                <w:rFonts w:ascii="Times New Roman" w:hAnsi="Times New Roman"/>
                <w:b/>
                <w:kern w:val="0"/>
                <w:sz w:val="20"/>
                <w:szCs w:val="20"/>
                <w:highlight w:val="none"/>
              </w:rPr>
              <w:t>2</w:t>
            </w:r>
          </w:p>
        </w:tc>
      </w:tr>
      <w:tr>
        <w:tblPrEx>
          <w:tblCellMar>
            <w:top w:w="0" w:type="dxa"/>
            <w:left w:w="0" w:type="dxa"/>
            <w:bottom w:w="0" w:type="dxa"/>
            <w:right w:w="0" w:type="dxa"/>
          </w:tblCellMar>
        </w:tblPrEx>
        <w:trPr>
          <w:trHeight w:val="1080" w:hRule="atLeast"/>
        </w:trPr>
        <w:tc>
          <w:tcPr>
            <w:tcW w:w="109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课程模块</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课程性质</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责任单位</w:t>
            </w:r>
          </w:p>
        </w:tc>
        <w:tc>
          <w:tcPr>
            <w:tcW w:w="870"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学习主体</w:t>
            </w:r>
          </w:p>
        </w:tc>
        <w:tc>
          <w:tcPr>
            <w:tcW w:w="1305"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流水号</w:t>
            </w:r>
          </w:p>
        </w:tc>
        <w:tc>
          <w:tcPr>
            <w:tcW w:w="3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讲授</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实践</w:t>
            </w:r>
          </w:p>
        </w:tc>
        <w:tc>
          <w:tcPr>
            <w:tcW w:w="5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r>
      <w:tr>
        <w:tblPrEx>
          <w:tblCellMar>
            <w:top w:w="0" w:type="dxa"/>
            <w:left w:w="0" w:type="dxa"/>
            <w:bottom w:w="0" w:type="dxa"/>
            <w:right w:w="0" w:type="dxa"/>
          </w:tblCellMar>
        </w:tblPrEx>
        <w:trPr>
          <w:trHeight w:val="216" w:hRule="atLeast"/>
        </w:trPr>
        <w:tc>
          <w:tcPr>
            <w:tcW w:w="31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kern w:val="0"/>
                <w:sz w:val="18"/>
                <w:szCs w:val="18"/>
                <w:highlight w:val="none"/>
              </w:rPr>
            </w:pPr>
            <w:r>
              <w:rPr>
                <w:rFonts w:ascii="Times New Roman" w:hAnsi="Times New Roman"/>
                <w:b/>
                <w:kern w:val="0"/>
                <w:sz w:val="18"/>
                <w:szCs w:val="18"/>
                <w:highlight w:val="none"/>
              </w:rPr>
              <w:t>专</w:t>
            </w:r>
          </w:p>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业教育课程</w:t>
            </w:r>
          </w:p>
        </w:tc>
        <w:tc>
          <w:tcPr>
            <w:tcW w:w="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学科基础课程</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必修课</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E</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高等数学A1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4</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64</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64</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E</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高等数学A2</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6</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96</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96</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6</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H</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大学物理A1</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3</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48</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48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3</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H</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大学物理A2</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3</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48</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48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3</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hint="eastAsia"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hint="eastAsia"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H</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hint="eastAsia"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hint="eastAsia"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4</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大学</w:t>
            </w:r>
            <w:r>
              <w:rPr>
                <w:rFonts w:hint="eastAsia" w:ascii="Times New Roman" w:hAnsi="Times New Roman"/>
                <w:kern w:val="0"/>
                <w:sz w:val="18"/>
                <w:szCs w:val="18"/>
                <w:highlight w:val="none"/>
              </w:rPr>
              <w:t>物理实验</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hint="eastAsia" w:ascii="Times New Roman" w:hAnsi="Times New Roman"/>
                <w:kern w:val="0"/>
                <w:sz w:val="18"/>
                <w:szCs w:val="18"/>
                <w:highlight w:val="none"/>
              </w:rPr>
              <w:t>1</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hint="eastAsia"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32</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7</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7</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5</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hint="eastAsia" w:ascii="Times New Roman" w:hAnsi="Times New Roman"/>
                <w:kern w:val="0"/>
                <w:sz w:val="18"/>
                <w:szCs w:val="18"/>
                <w:highlight w:val="none"/>
              </w:rPr>
              <w:t>新生研讨课</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1</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16</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16</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1</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7</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7</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5</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3</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地球科学概论</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1.5</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24</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24</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7</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7</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5</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工程制图</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hint="eastAsia" w:ascii="Times New Roman" w:hAnsi="Times New Roman"/>
                <w:kern w:val="0"/>
                <w:sz w:val="18"/>
                <w:szCs w:val="18"/>
                <w:highlight w:val="none"/>
              </w:rPr>
              <w:t>3</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hint="eastAsia" w:ascii="Times New Roman" w:hAnsi="Times New Roman"/>
                <w:kern w:val="0"/>
                <w:sz w:val="18"/>
                <w:szCs w:val="18"/>
                <w:highlight w:val="none"/>
              </w:rPr>
              <w:t>48</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24</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24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E</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8</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工程数学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2.5</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40</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40</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4</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hint="eastAsia"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工程力学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sz w:val="18"/>
                <w:szCs w:val="18"/>
                <w:highlight w:val="none"/>
              </w:rPr>
              <w:t>4</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64</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64</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5</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hint="eastAsia"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矿物岩石学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48</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48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bCs/>
                <w:kern w:val="0"/>
                <w:sz w:val="18"/>
                <w:szCs w:val="18"/>
                <w:highlight w:val="none"/>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hint="eastAsia"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3</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构造地质学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hint="eastAsia"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4</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工程测量</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hint="eastAsia"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5</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土力学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48</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48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kern w:val="0"/>
                <w:sz w:val="18"/>
                <w:szCs w:val="18"/>
                <w:highlight w:val="none"/>
              </w:rPr>
            </w:pPr>
            <w:r>
              <w:rPr>
                <w:rFonts w:ascii="Times New Roman" w:hAnsi="Times New Roman"/>
                <w:kern w:val="0"/>
                <w:sz w:val="18"/>
                <w:szCs w:val="18"/>
                <w:highlight w:val="none"/>
              </w:rPr>
              <w:t>3</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hint="eastAsia"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6</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岩体力学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F</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hint="eastAsia"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8</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工科化学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24</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8</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7</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水文地质学基础</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rPr>
                <w:rFonts w:ascii="Times New Roman" w:hAnsi="Times New Roman"/>
                <w:kern w:val="0"/>
                <w:sz w:val="18"/>
                <w:szCs w:val="18"/>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小</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rPr>
                <w:rFonts w:ascii="Times New Roman" w:hAnsi="Times New Roman"/>
                <w:b/>
                <w:sz w:val="20"/>
                <w:szCs w:val="20"/>
                <w:highlight w:val="none"/>
              </w:rPr>
            </w:pPr>
            <w:r>
              <w:rPr>
                <w:rFonts w:hint="eastAsia" w:ascii="Times New Roman" w:hAnsi="Times New Roman"/>
                <w:b/>
                <w:sz w:val="20"/>
                <w:szCs w:val="20"/>
                <w:highlight w:val="none"/>
              </w:rPr>
              <w:t>45</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
                <w:sz w:val="20"/>
                <w:szCs w:val="20"/>
                <w:highlight w:val="none"/>
              </w:rPr>
            </w:pPr>
            <w:r>
              <w:rPr>
                <w:rFonts w:hint="eastAsia" w:ascii="Times New Roman" w:hAnsi="Times New Roman"/>
                <w:b/>
                <w:sz w:val="20"/>
                <w:szCs w:val="20"/>
                <w:highlight w:val="none"/>
              </w:rPr>
              <w:t>736</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672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64</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47</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专业主干课程</w:t>
            </w:r>
          </w:p>
        </w:tc>
        <w:tc>
          <w:tcPr>
            <w:tcW w:w="495" w:type="dxa"/>
            <w:vMerge w:val="restart"/>
            <w:tcBorders>
              <w:top w:val="nil"/>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必修课</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kern w:val="0"/>
                <w:sz w:val="18"/>
                <w:szCs w:val="18"/>
                <w:highlight w:val="none"/>
              </w:rPr>
              <w:t>工程地质分析原理</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48</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48</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Cs/>
                <w:kern w:val="0"/>
                <w:sz w:val="18"/>
                <w:szCs w:val="18"/>
                <w:highlight w:val="none"/>
              </w:rPr>
              <w:t>3</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地质工程专业英语</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3</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地球物理勘探</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3</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4</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岩土工程勘察</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5</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基础工程</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S</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小</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5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11</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176</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176</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发展方向程</w:t>
            </w:r>
          </w:p>
        </w:tc>
        <w:tc>
          <w:tcPr>
            <w:tcW w:w="49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必修课</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地基处理</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环境地质学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sz w:val="20"/>
                <w:szCs w:val="20"/>
                <w:highlight w:val="none"/>
              </w:rPr>
              <w:t>必修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小</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4</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64</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64</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选修课</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工程法规</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sz w:val="20"/>
                <w:szCs w:val="20"/>
                <w:highlight w:val="none"/>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1</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16</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16</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ascii="宋体" w:hAnsi="宋体" w:cs="宋体"/>
                <w:bCs/>
                <w:kern w:val="0"/>
                <w:sz w:val="18"/>
                <w:szCs w:val="18"/>
                <w:highlight w:val="none"/>
              </w:rPr>
              <w:t>文献检索与论文写作</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sz w:val="20"/>
                <w:szCs w:val="20"/>
                <w:highlight w:val="none"/>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1</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16</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16</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3</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 xml:space="preserve">地理信息系统 </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sz w:val="20"/>
                <w:szCs w:val="20"/>
                <w:highlight w:val="none"/>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4</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Cs/>
                <w:kern w:val="0"/>
                <w:sz w:val="18"/>
                <w:szCs w:val="18"/>
                <w:highlight w:val="none"/>
              </w:rPr>
              <w:t>岩溶地质学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5</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煤矿地质学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sz w:val="20"/>
                <w:szCs w:val="20"/>
                <w:highlight w:val="none"/>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6</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矿山环境保护</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sz w:val="20"/>
                <w:szCs w:val="20"/>
                <w:highlight w:val="none"/>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7</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Cs/>
                <w:kern w:val="0"/>
                <w:sz w:val="18"/>
                <w:szCs w:val="18"/>
                <w:highlight w:val="none"/>
              </w:rPr>
              <w:t>土木施工工程学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sz w:val="20"/>
                <w:szCs w:val="20"/>
                <w:highlight w:val="none"/>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8</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工程经济学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sz w:val="20"/>
                <w:szCs w:val="20"/>
                <w:highlight w:val="none"/>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9</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土木工程检测技术</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sz w:val="20"/>
                <w:szCs w:val="20"/>
                <w:highlight w:val="none"/>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宋体" w:hAnsi="宋体" w:cs="宋体"/>
                <w:bCs/>
                <w:kern w:val="0"/>
                <w:sz w:val="18"/>
                <w:szCs w:val="18"/>
                <w:highlight w:val="none"/>
              </w:rPr>
              <w:t>矿井水害防治</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sz w:val="20"/>
                <w:szCs w:val="20"/>
                <w:highlight w:val="none"/>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地质灾害评估</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sz w:val="20"/>
                <w:szCs w:val="20"/>
                <w:highlight w:val="none"/>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地貌学及第四纪地质学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sz w:val="20"/>
                <w:szCs w:val="20"/>
                <w:highlight w:val="none"/>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7</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3</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土木工程材料</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sz w:val="20"/>
                <w:szCs w:val="20"/>
                <w:highlight w:val="none"/>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7</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4</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建设工程项目管理</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sz w:val="20"/>
                <w:szCs w:val="20"/>
                <w:highlight w:val="none"/>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7</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5</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建筑工程概预算</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sz w:val="20"/>
                <w:szCs w:val="20"/>
                <w:highlight w:val="none"/>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7</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6</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B</w:t>
            </w:r>
            <w:r>
              <w:rPr>
                <w:rFonts w:ascii="宋体" w:hAnsi="宋体" w:cs="宋体"/>
                <w:bCs/>
                <w:kern w:val="0"/>
                <w:sz w:val="18"/>
                <w:szCs w:val="18"/>
                <w:highlight w:val="none"/>
              </w:rPr>
              <w:t>IM</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sz w:val="20"/>
                <w:szCs w:val="20"/>
                <w:highlight w:val="none"/>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7</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7</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城市地质学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sz w:val="20"/>
                <w:szCs w:val="20"/>
                <w:highlight w:val="none"/>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7</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8</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爆破工程</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sz w:val="20"/>
                <w:szCs w:val="20"/>
                <w:highlight w:val="none"/>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7</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9</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砌体结构</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sz w:val="20"/>
                <w:szCs w:val="20"/>
                <w:highlight w:val="none"/>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7</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混凝土结构设计原理</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sz w:val="20"/>
                <w:szCs w:val="20"/>
                <w:highlight w:val="none"/>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kern w:val="0"/>
                <w:sz w:val="18"/>
                <w:szCs w:val="18"/>
                <w:highlight w:val="none"/>
              </w:rPr>
            </w:pPr>
            <w:r>
              <w:rPr>
                <w:rFonts w:ascii="Times New Roman" w:hAnsi="Times New Roman"/>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7</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J</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岩土钻掘工程学</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hint="eastAsia" w:ascii="Times New Roman" w:hAnsi="Times New Roman"/>
                <w:bCs/>
                <w:kern w:val="0"/>
                <w:sz w:val="18"/>
                <w:szCs w:val="18"/>
                <w:highlight w:val="none"/>
              </w:rPr>
              <w:t>选修</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C</w:t>
            </w: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32</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32</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2</w:t>
            </w: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r>
              <w:rPr>
                <w:rFonts w:ascii="Times New Roman" w:hAnsi="Times New Roman"/>
                <w:bCs/>
                <w:kern w:val="0"/>
                <w:sz w:val="18"/>
                <w:szCs w:val="18"/>
                <w:highlight w:val="none"/>
              </w:rPr>
              <w:t>7</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Times New Roman" w:hAnsi="Times New Roman"/>
                <w:bCs/>
                <w:kern w:val="0"/>
                <w:sz w:val="18"/>
                <w:szCs w:val="18"/>
                <w:highlight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312" w:hRule="atLeast"/>
        </w:trPr>
        <w:tc>
          <w:tcPr>
            <w:tcW w:w="31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43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870"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小</w:t>
            </w:r>
          </w:p>
        </w:tc>
        <w:tc>
          <w:tcPr>
            <w:tcW w:w="3600" w:type="dxa"/>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计</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1</w:t>
            </w:r>
            <w:r>
              <w:rPr>
                <w:rFonts w:ascii="Times New Roman" w:hAnsi="Times New Roman"/>
                <w:b/>
                <w:sz w:val="20"/>
                <w:szCs w:val="20"/>
                <w:highlight w:val="none"/>
              </w:rPr>
              <w:t>4</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hint="eastAsia" w:ascii="Times New Roman" w:hAnsi="Times New Roman"/>
                <w:b/>
                <w:sz w:val="20"/>
                <w:szCs w:val="20"/>
                <w:highlight w:val="none"/>
              </w:rPr>
              <w:t>2</w:t>
            </w:r>
            <w:r>
              <w:rPr>
                <w:rFonts w:ascii="Times New Roman" w:hAnsi="Times New Roman"/>
                <w:b/>
                <w:sz w:val="20"/>
                <w:szCs w:val="20"/>
                <w:highlight w:val="none"/>
              </w:rPr>
              <w:t>24</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r>
              <w:rPr>
                <w:rFonts w:ascii="Times New Roman" w:hAnsi="Times New Roman"/>
                <w:b/>
                <w:sz w:val="20"/>
                <w:szCs w:val="20"/>
                <w:highlight w:val="none"/>
              </w:rPr>
              <w:t>2</w:t>
            </w:r>
            <w:r>
              <w:rPr>
                <w:rFonts w:hint="eastAsia" w:ascii="Times New Roman" w:hAnsi="Times New Roman"/>
                <w:b/>
                <w:sz w:val="20"/>
                <w:szCs w:val="20"/>
                <w:highlight w:val="none"/>
              </w:rPr>
              <w:t>2</w:t>
            </w:r>
            <w:r>
              <w:rPr>
                <w:rFonts w:ascii="Times New Roman" w:hAnsi="Times New Roman"/>
                <w:b/>
                <w:sz w:val="20"/>
                <w:szCs w:val="20"/>
                <w:highlight w:val="none"/>
              </w:rPr>
              <w:t>4</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r>
    </w:tbl>
    <w:p>
      <w:pPr>
        <w:rPr>
          <w:rFonts w:ascii="Times New Roman" w:hAnsi="Times New Roman" w:eastAsia="黑体"/>
          <w:bCs/>
          <w:kern w:val="0"/>
          <w:sz w:val="28"/>
          <w:szCs w:val="28"/>
          <w:highlight w:val="none"/>
        </w:rPr>
      </w:pPr>
    </w:p>
    <w:p>
      <w:pPr>
        <w:pStyle w:val="2"/>
        <w:rPr>
          <w:highlight w:val="none"/>
        </w:rPr>
      </w:pPr>
    </w:p>
    <w:p>
      <w:pPr>
        <w:rPr>
          <w:highlight w:val="none"/>
        </w:rPr>
      </w:pPr>
    </w:p>
    <w:p>
      <w:pPr>
        <w:pStyle w:val="2"/>
        <w:rPr>
          <w:highlight w:val="none"/>
        </w:rPr>
      </w:pPr>
    </w:p>
    <w:p>
      <w:pPr>
        <w:pStyle w:val="2"/>
        <w:rPr>
          <w:highlight w:val="none"/>
        </w:rPr>
      </w:pPr>
    </w:p>
    <w:p>
      <w:pPr>
        <w:rPr>
          <w:rFonts w:ascii="Times New Roman" w:hAnsi="Times New Roman"/>
          <w:highlight w:val="none"/>
        </w:rPr>
      </w:pPr>
    </w:p>
    <w:p>
      <w:pPr>
        <w:pStyle w:val="2"/>
        <w:rPr>
          <w:highlight w:val="none"/>
        </w:rPr>
      </w:pPr>
    </w:p>
    <w:p>
      <w:pPr>
        <w:rPr>
          <w:rFonts w:ascii="Times New Roman" w:hAnsi="Times New Roman"/>
          <w:highlight w:val="none"/>
        </w:rPr>
      </w:pPr>
    </w:p>
    <w:p>
      <w:pPr>
        <w:numPr>
          <w:ilvl w:val="0"/>
          <w:numId w:val="3"/>
        </w:numPr>
        <w:ind w:firstLine="560"/>
        <w:rPr>
          <w:rFonts w:ascii="Times New Roman" w:hAnsi="Times New Roman" w:eastAsia="黑体"/>
          <w:bCs/>
          <w:kern w:val="0"/>
          <w:sz w:val="28"/>
          <w:szCs w:val="28"/>
          <w:highlight w:val="none"/>
        </w:rPr>
      </w:pPr>
      <w:r>
        <w:rPr>
          <w:rFonts w:ascii="Times New Roman" w:hAnsi="Times New Roman" w:eastAsia="黑体"/>
          <w:bCs/>
          <w:kern w:val="0"/>
          <w:sz w:val="28"/>
          <w:szCs w:val="28"/>
          <w:highlight w:val="none"/>
        </w:rPr>
        <w:t>实践课程模块</w:t>
      </w:r>
    </w:p>
    <w:tbl>
      <w:tblPr>
        <w:tblStyle w:val="9"/>
        <w:tblW w:w="14130" w:type="dxa"/>
        <w:tblInd w:w="0" w:type="dxa"/>
        <w:tblLayout w:type="fixed"/>
        <w:tblCellMar>
          <w:top w:w="0" w:type="dxa"/>
          <w:left w:w="0" w:type="dxa"/>
          <w:bottom w:w="0" w:type="dxa"/>
          <w:right w:w="0" w:type="dxa"/>
        </w:tblCellMar>
      </w:tblPr>
      <w:tblGrid>
        <w:gridCol w:w="600"/>
        <w:gridCol w:w="1005"/>
        <w:gridCol w:w="375"/>
        <w:gridCol w:w="375"/>
        <w:gridCol w:w="480"/>
        <w:gridCol w:w="540"/>
        <w:gridCol w:w="375"/>
        <w:gridCol w:w="375"/>
        <w:gridCol w:w="375"/>
        <w:gridCol w:w="375"/>
        <w:gridCol w:w="375"/>
        <w:gridCol w:w="4530"/>
        <w:gridCol w:w="435"/>
        <w:gridCol w:w="435"/>
        <w:gridCol w:w="435"/>
        <w:gridCol w:w="435"/>
        <w:gridCol w:w="435"/>
        <w:gridCol w:w="435"/>
        <w:gridCol w:w="435"/>
        <w:gridCol w:w="435"/>
        <w:gridCol w:w="435"/>
        <w:gridCol w:w="435"/>
      </w:tblGrid>
      <w:tr>
        <w:tblPrEx>
          <w:tblCellMar>
            <w:top w:w="0" w:type="dxa"/>
            <w:left w:w="0" w:type="dxa"/>
            <w:bottom w:w="0" w:type="dxa"/>
            <w:right w:w="0" w:type="dxa"/>
          </w:tblCellMar>
        </w:tblPrEx>
        <w:trPr>
          <w:trHeight w:val="665" w:hRule="atLeast"/>
        </w:trPr>
        <w:tc>
          <w:tcPr>
            <w:tcW w:w="60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类别</w:t>
            </w:r>
          </w:p>
        </w:tc>
        <w:tc>
          <w:tcPr>
            <w:tcW w:w="100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环节</w:t>
            </w:r>
          </w:p>
        </w:tc>
        <w:tc>
          <w:tcPr>
            <w:tcW w:w="3645"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课程编码</w:t>
            </w:r>
          </w:p>
        </w:tc>
        <w:tc>
          <w:tcPr>
            <w:tcW w:w="453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项目名称</w:t>
            </w:r>
          </w:p>
        </w:tc>
        <w:tc>
          <w:tcPr>
            <w:tcW w:w="1740" w:type="dxa"/>
            <w:gridSpan w:val="4"/>
            <w:tcBorders>
              <w:top w:val="single" w:color="000000" w:sz="4" w:space="0"/>
              <w:left w:val="single" w:color="000000" w:sz="4" w:space="0"/>
              <w:bottom w:val="single" w:color="000000" w:sz="4" w:space="0"/>
              <w:right w:val="single" w:color="auto"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870" w:type="dxa"/>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imes New Roman" w:hAnsi="Times New Roman"/>
                <w:b/>
                <w:kern w:val="0"/>
                <w:sz w:val="20"/>
                <w:szCs w:val="20"/>
                <w:highlight w:val="none"/>
              </w:rPr>
            </w:pPr>
          </w:p>
          <w:p>
            <w:pPr>
              <w:rPr>
                <w:rFonts w:ascii="Times New Roman" w:hAnsi="Times New Roman"/>
                <w:b/>
                <w:kern w:val="0"/>
                <w:sz w:val="20"/>
                <w:szCs w:val="20"/>
                <w:highlight w:val="none"/>
              </w:rPr>
            </w:pPr>
            <w:r>
              <w:rPr>
                <w:rFonts w:ascii="Times New Roman" w:hAnsi="Times New Roman"/>
                <w:b/>
                <w:kern w:val="0"/>
                <w:sz w:val="20"/>
                <w:szCs w:val="20"/>
                <w:highlight w:val="none"/>
              </w:rPr>
              <w:t>学时类型</w:t>
            </w:r>
          </w:p>
        </w:tc>
        <w:tc>
          <w:tcPr>
            <w:tcW w:w="1740" w:type="dxa"/>
            <w:gridSpan w:val="4"/>
            <w:tcBorders>
              <w:top w:val="single" w:color="000000" w:sz="4" w:space="0"/>
              <w:left w:val="single" w:color="auto"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716" w:hRule="atLeast"/>
        </w:trPr>
        <w:tc>
          <w:tcPr>
            <w:tcW w:w="60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100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75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课程模块</w:t>
            </w:r>
          </w:p>
        </w:tc>
        <w:tc>
          <w:tcPr>
            <w:tcW w:w="48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imes New Roman" w:hAnsi="Times New Roman"/>
                <w:b/>
                <w:sz w:val="20"/>
                <w:szCs w:val="20"/>
                <w:highlight w:val="none"/>
              </w:rPr>
            </w:pPr>
            <w:r>
              <w:rPr>
                <w:rFonts w:ascii="Times New Roman" w:hAnsi="Times New Roman"/>
                <w:b/>
                <w:kern w:val="0"/>
                <w:sz w:val="20"/>
                <w:szCs w:val="20"/>
                <w:highlight w:val="none"/>
              </w:rPr>
              <w:t>课程性质</w:t>
            </w:r>
          </w:p>
        </w:tc>
        <w:tc>
          <w:tcPr>
            <w:tcW w:w="540" w:type="dxa"/>
            <w:tcBorders>
              <w:top w:val="nil"/>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责任单位</w:t>
            </w:r>
          </w:p>
        </w:tc>
        <w:tc>
          <w:tcPr>
            <w:tcW w:w="75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学习主体</w:t>
            </w:r>
          </w:p>
        </w:tc>
        <w:tc>
          <w:tcPr>
            <w:tcW w:w="1125"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流水号</w:t>
            </w:r>
          </w:p>
        </w:tc>
        <w:tc>
          <w:tcPr>
            <w:tcW w:w="453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imes New Roman" w:hAnsi="Times New Roman"/>
                <w:b/>
                <w:sz w:val="20"/>
                <w:szCs w:val="20"/>
                <w:highlight w:val="none"/>
              </w:rPr>
            </w:pPr>
            <w:r>
              <w:rPr>
                <w:rFonts w:ascii="Times New Roman" w:hAnsi="Times New Roman"/>
                <w:b/>
                <w:kern w:val="0"/>
                <w:sz w:val="20"/>
                <w:szCs w:val="20"/>
                <w:highlight w:val="none"/>
              </w:rPr>
              <w:t>项目属性</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imes New Roman" w:hAnsi="Times New Roman"/>
                <w:b/>
                <w:sz w:val="20"/>
                <w:szCs w:val="20"/>
                <w:highlight w:val="none"/>
              </w:rPr>
            </w:pPr>
            <w:r>
              <w:rPr>
                <w:rFonts w:ascii="Times New Roman" w:hAnsi="Times New Roman"/>
                <w:b/>
                <w:kern w:val="0"/>
                <w:sz w:val="20"/>
                <w:szCs w:val="20"/>
                <w:highlight w:val="none"/>
              </w:rPr>
              <w:t>考核方式</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imes New Roman" w:hAnsi="Times New Roman"/>
                <w:b/>
                <w:sz w:val="20"/>
                <w:szCs w:val="20"/>
                <w:highlight w:val="none"/>
              </w:rPr>
            </w:pPr>
            <w:r>
              <w:rPr>
                <w:rFonts w:ascii="Times New Roman" w:hAnsi="Times New Roman"/>
                <w:b/>
                <w:kern w:val="0"/>
                <w:sz w:val="20"/>
                <w:szCs w:val="20"/>
                <w:highlight w:val="none"/>
              </w:rPr>
              <w:t>学分数</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imes New Roman" w:hAnsi="Times New Roman"/>
                <w:b/>
                <w:sz w:val="20"/>
                <w:szCs w:val="20"/>
                <w:highlight w:val="none"/>
              </w:rPr>
            </w:pPr>
            <w:r>
              <w:rPr>
                <w:rFonts w:ascii="Times New Roman" w:hAnsi="Times New Roman"/>
                <w:b/>
                <w:kern w:val="0"/>
                <w:sz w:val="20"/>
                <w:szCs w:val="20"/>
                <w:highlight w:val="none"/>
              </w:rPr>
              <w:t>开设周数</w:t>
            </w:r>
          </w:p>
        </w:tc>
        <w:tc>
          <w:tcPr>
            <w:tcW w:w="43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imes New Roman" w:hAnsi="Times New Roman"/>
                <w:b/>
                <w:sz w:val="20"/>
                <w:szCs w:val="20"/>
                <w:highlight w:val="none"/>
              </w:rPr>
            </w:pPr>
            <w:r>
              <w:rPr>
                <w:rFonts w:ascii="Times New Roman" w:hAnsi="Times New Roman"/>
                <w:b/>
                <w:kern w:val="0"/>
                <w:sz w:val="20"/>
                <w:szCs w:val="20"/>
                <w:highlight w:val="none"/>
              </w:rPr>
              <w:t>讲授</w:t>
            </w:r>
          </w:p>
        </w:tc>
        <w:tc>
          <w:tcPr>
            <w:tcW w:w="43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imes New Roman" w:hAnsi="Times New Roman"/>
                <w:b/>
                <w:sz w:val="20"/>
                <w:szCs w:val="20"/>
                <w:highlight w:val="none"/>
              </w:rPr>
            </w:pPr>
            <w:r>
              <w:rPr>
                <w:rFonts w:ascii="Times New Roman" w:hAnsi="Times New Roman"/>
                <w:b/>
                <w:kern w:val="0"/>
                <w:sz w:val="20"/>
                <w:szCs w:val="20"/>
                <w:highlight w:val="none"/>
              </w:rPr>
              <w:t>实践</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imes New Roman" w:hAnsi="Times New Roman"/>
                <w:b/>
                <w:sz w:val="20"/>
                <w:szCs w:val="20"/>
                <w:highlight w:val="none"/>
              </w:rPr>
            </w:pPr>
            <w:r>
              <w:rPr>
                <w:rFonts w:ascii="Times New Roman" w:hAnsi="Times New Roman"/>
                <w:b/>
                <w:kern w:val="0"/>
                <w:sz w:val="20"/>
                <w:szCs w:val="20"/>
                <w:highlight w:val="none"/>
              </w:rPr>
              <w:t>其它</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imes New Roman" w:hAnsi="Times New Roman"/>
                <w:b/>
                <w:sz w:val="20"/>
                <w:szCs w:val="20"/>
                <w:highlight w:val="none"/>
              </w:rPr>
            </w:pPr>
            <w:r>
              <w:rPr>
                <w:rFonts w:ascii="Times New Roman" w:hAnsi="Times New Roman"/>
                <w:b/>
                <w:kern w:val="0"/>
                <w:sz w:val="20"/>
                <w:szCs w:val="20"/>
                <w:highlight w:val="none"/>
              </w:rPr>
              <w:t>修读学期</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imes New Roman" w:hAnsi="Times New Roman"/>
                <w:b/>
                <w:sz w:val="20"/>
                <w:szCs w:val="20"/>
                <w:highlight w:val="none"/>
              </w:rPr>
            </w:pPr>
            <w:r>
              <w:rPr>
                <w:rFonts w:ascii="Times New Roman" w:hAnsi="Times New Roman"/>
                <w:b/>
                <w:kern w:val="0"/>
                <w:sz w:val="20"/>
                <w:szCs w:val="20"/>
                <w:highlight w:val="none"/>
              </w:rPr>
              <w:t>备</w:t>
            </w:r>
            <w:r>
              <w:rPr>
                <w:rFonts w:ascii="Times New Roman" w:hAnsi="Times New Roman"/>
                <w:b/>
                <w:kern w:val="0"/>
                <w:sz w:val="20"/>
                <w:szCs w:val="20"/>
                <w:highlight w:val="none"/>
              </w:rPr>
              <w:br w:type="textWrapping"/>
            </w:r>
            <w:r>
              <w:rPr>
                <w:rFonts w:ascii="Times New Roman" w:hAnsi="Times New Roman"/>
                <w:b/>
                <w:kern w:val="0"/>
                <w:sz w:val="20"/>
                <w:szCs w:val="20"/>
                <w:highlight w:val="none"/>
              </w:rPr>
              <w:t>注</w:t>
            </w:r>
            <w:r>
              <w:rPr>
                <w:rFonts w:ascii="Times New Roman" w:hAnsi="Times New Roman"/>
                <w:b/>
                <w:kern w:val="0"/>
                <w:sz w:val="20"/>
                <w:szCs w:val="20"/>
                <w:highlight w:val="none"/>
              </w:rPr>
              <w:br w:type="textWrapping"/>
            </w:r>
            <w:r>
              <w:rPr>
                <w:rFonts w:ascii="Times New Roman" w:hAnsi="Times New Roman"/>
                <w:b/>
                <w:kern w:val="0"/>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Times New Roman" w:hAnsi="Times New Roman"/>
                <w:b/>
                <w:sz w:val="20"/>
                <w:szCs w:val="20"/>
                <w:highlight w:val="none"/>
              </w:rPr>
            </w:pPr>
            <w:r>
              <w:rPr>
                <w:rFonts w:ascii="Times New Roman" w:hAnsi="Times New Roman"/>
                <w:b/>
                <w:kern w:val="0"/>
                <w:sz w:val="20"/>
                <w:szCs w:val="20"/>
                <w:highlight w:val="none"/>
              </w:rPr>
              <w:t>备</w:t>
            </w:r>
            <w:r>
              <w:rPr>
                <w:rFonts w:ascii="Times New Roman" w:hAnsi="Times New Roman"/>
                <w:b/>
                <w:kern w:val="0"/>
                <w:sz w:val="20"/>
                <w:szCs w:val="20"/>
                <w:highlight w:val="none"/>
              </w:rPr>
              <w:br w:type="textWrapping"/>
            </w:r>
            <w:r>
              <w:rPr>
                <w:rFonts w:ascii="Times New Roman" w:hAnsi="Times New Roman"/>
                <w:b/>
                <w:kern w:val="0"/>
                <w:sz w:val="20"/>
                <w:szCs w:val="20"/>
                <w:highlight w:val="none"/>
              </w:rPr>
              <w:t>注</w:t>
            </w:r>
            <w:r>
              <w:rPr>
                <w:rFonts w:ascii="Times New Roman" w:hAnsi="Times New Roman"/>
                <w:b/>
                <w:kern w:val="0"/>
                <w:sz w:val="20"/>
                <w:szCs w:val="20"/>
                <w:highlight w:val="none"/>
              </w:rPr>
              <w:br w:type="textWrapping"/>
            </w:r>
            <w:r>
              <w:rPr>
                <w:rFonts w:ascii="Times New Roman" w:hAnsi="Times New Roman"/>
                <w:b/>
                <w:kern w:val="0"/>
                <w:sz w:val="20"/>
                <w:szCs w:val="20"/>
                <w:highlight w:val="none"/>
              </w:rPr>
              <w:t>2</w:t>
            </w:r>
          </w:p>
        </w:tc>
      </w:tr>
      <w:tr>
        <w:tblPrEx>
          <w:tblCellMar>
            <w:top w:w="0" w:type="dxa"/>
            <w:left w:w="0" w:type="dxa"/>
            <w:bottom w:w="0" w:type="dxa"/>
            <w:right w:w="0" w:type="dxa"/>
          </w:tblCellMar>
        </w:tblPrEx>
        <w:trPr>
          <w:trHeight w:val="979" w:hRule="atLeast"/>
        </w:trPr>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实践课程模块</w:t>
            </w:r>
          </w:p>
        </w:tc>
        <w:tc>
          <w:tcPr>
            <w:tcW w:w="100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通识类实践课程</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D</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毛泽东思想和中国特色社会主义理论体系概论实践</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暑假</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42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b/>
                <w:sz w:val="20"/>
                <w:szCs w:val="20"/>
                <w:highlight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小</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530"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计</w:t>
            </w:r>
          </w:p>
        </w:tc>
        <w:tc>
          <w:tcPr>
            <w:tcW w:w="43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b/>
                <w:sz w:val="22"/>
                <w:szCs w:val="22"/>
                <w:highlight w:val="none"/>
              </w:rPr>
            </w:pPr>
            <w:r>
              <w:rPr>
                <w:rFonts w:hint="eastAsia" w:ascii="Times New Roman" w:hAnsi="Times New Roman"/>
                <w:b/>
                <w:sz w:val="22"/>
                <w:szCs w:val="22"/>
                <w:highlight w:val="none"/>
              </w:rPr>
              <w:t>2</w:t>
            </w: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b/>
                <w:sz w:val="22"/>
                <w:szCs w:val="22"/>
                <w:highlight w:val="none"/>
              </w:rPr>
            </w:pPr>
            <w:r>
              <w:rPr>
                <w:rFonts w:hint="eastAsia" w:ascii="Times New Roman" w:hAnsi="Times New Roman"/>
                <w:b/>
                <w:sz w:val="22"/>
                <w:szCs w:val="22"/>
                <w:highlight w:val="none"/>
              </w:rPr>
              <w:t>2</w:t>
            </w: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b/>
                <w:sz w:val="22"/>
                <w:szCs w:val="22"/>
                <w:highlight w:val="none"/>
              </w:rPr>
            </w:pP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b/>
                <w:sz w:val="22"/>
                <w:szCs w:val="22"/>
                <w:highlight w:val="none"/>
              </w:rPr>
            </w:pP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75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highlight w:val="none"/>
              </w:rPr>
            </w:pPr>
          </w:p>
          <w:p>
            <w:pPr>
              <w:widowControl/>
              <w:jc w:val="center"/>
              <w:textAlignment w:val="center"/>
              <w:rPr>
                <w:rFonts w:ascii="Times New Roman" w:hAnsi="Times New Roman"/>
                <w:highlight w:val="none"/>
              </w:rPr>
            </w:pPr>
          </w:p>
          <w:p>
            <w:pPr>
              <w:widowControl/>
              <w:jc w:val="center"/>
              <w:textAlignment w:val="center"/>
              <w:rPr>
                <w:rFonts w:ascii="Times New Roman" w:hAnsi="Times New Roman"/>
                <w:highlight w:val="none"/>
              </w:rPr>
            </w:pPr>
            <w:r>
              <w:rPr>
                <w:rFonts w:ascii="Times New Roman" w:hAnsi="Times New Roman"/>
                <w:b/>
                <w:kern w:val="0"/>
                <w:sz w:val="18"/>
                <w:szCs w:val="18"/>
                <w:highlight w:val="none"/>
              </w:rPr>
              <w:t>专业类实践课程</w:t>
            </w:r>
          </w:p>
          <w:p>
            <w:pPr>
              <w:pStyle w:val="2"/>
              <w:rPr>
                <w:highlight w:val="none"/>
              </w:rPr>
            </w:pPr>
          </w:p>
          <w:p>
            <w:pPr>
              <w:rPr>
                <w:rFonts w:ascii="Times New Roman" w:hAnsi="Times New Roman"/>
                <w:highlight w:val="none"/>
              </w:rPr>
            </w:pPr>
          </w:p>
          <w:p>
            <w:pPr>
              <w:rPr>
                <w:rFonts w:ascii="Times New Roman" w:hAnsi="Times New Roman"/>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right"/>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2</w:t>
            </w:r>
          </w:p>
        </w:tc>
        <w:tc>
          <w:tcPr>
            <w:tcW w:w="453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r>
              <w:rPr>
                <w:kern w:val="0"/>
                <w:sz w:val="18"/>
                <w:szCs w:val="18"/>
                <w:highlight w:val="none"/>
              </w:rPr>
              <w:t>矿物岩石学实验</w:t>
            </w:r>
          </w:p>
        </w:tc>
        <w:tc>
          <w:tcPr>
            <w:tcW w:w="4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C</w:t>
            </w:r>
          </w:p>
        </w:tc>
        <w:tc>
          <w:tcPr>
            <w:tcW w:w="4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32</w:t>
            </w:r>
          </w:p>
        </w:tc>
        <w:tc>
          <w:tcPr>
            <w:tcW w:w="4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3</w:t>
            </w:r>
          </w:p>
        </w:tc>
        <w:tc>
          <w:tcPr>
            <w:tcW w:w="4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Times New Roman" w:hAnsi="Times New Roman"/>
                <w:sz w:val="16"/>
                <w:szCs w:val="16"/>
                <w:highlight w:val="none"/>
              </w:rPr>
            </w:pPr>
          </w:p>
        </w:tc>
        <w:tc>
          <w:tcPr>
            <w:tcW w:w="43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52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right"/>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3</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kern w:val="0"/>
                <w:sz w:val="18"/>
                <w:szCs w:val="18"/>
                <w:highlight w:val="none"/>
              </w:rPr>
            </w:pPr>
            <w:r>
              <w:rPr>
                <w:bCs/>
                <w:kern w:val="0"/>
                <w:sz w:val="18"/>
                <w:szCs w:val="18"/>
                <w:highlight w:val="none"/>
              </w:rPr>
              <w:t>力学综合实验</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highlight w:val="none"/>
              </w:rPr>
            </w:pPr>
            <w:r>
              <w:rPr>
                <w:rFonts w:hint="eastAsia" w:ascii="宋体" w:hAnsi="宋体" w:cs="宋体"/>
                <w:kern w:val="0"/>
                <w:sz w:val="18"/>
                <w:szCs w:val="18"/>
                <w:highlight w:val="none"/>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kern w:val="1"/>
                <w:sz w:val="18"/>
                <w:szCs w:val="18"/>
                <w:highlight w:val="none"/>
              </w:rPr>
            </w:pPr>
            <w:r>
              <w:rPr>
                <w:rFonts w:hint="eastAsia"/>
                <w:kern w:val="1"/>
                <w:sz w:val="18"/>
                <w:szCs w:val="18"/>
                <w:highlight w:val="none"/>
              </w:rPr>
              <w:t>0.5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hint="eastAsia" w:ascii="Times New Roman" w:hAnsi="Times New Roman"/>
                <w:kern w:val="0"/>
                <w:sz w:val="20"/>
                <w:szCs w:val="20"/>
                <w:highlight w:val="none"/>
              </w:rPr>
              <w:t>16</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right"/>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4</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kern w:val="1"/>
                <w:sz w:val="18"/>
                <w:szCs w:val="18"/>
                <w:highlight w:val="none"/>
              </w:rPr>
            </w:pPr>
            <w:r>
              <w:rPr>
                <w:kern w:val="1"/>
                <w:sz w:val="18"/>
                <w:szCs w:val="18"/>
                <w:highlight w:val="none"/>
              </w:rPr>
              <w:t>地质CAD实训</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highlight w:val="none"/>
              </w:rPr>
            </w:pPr>
            <w:r>
              <w:rPr>
                <w:rFonts w:hint="eastAsia" w:ascii="宋体" w:hAnsi="宋体" w:cs="宋体"/>
                <w:kern w:val="0"/>
                <w:sz w:val="18"/>
                <w:szCs w:val="18"/>
                <w:highlight w:val="none"/>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kern w:val="1"/>
                <w:sz w:val="18"/>
                <w:szCs w:val="18"/>
                <w:highlight w:val="none"/>
              </w:rPr>
            </w:pPr>
            <w:r>
              <w:rPr>
                <w:rFonts w:hint="eastAsia"/>
                <w:kern w:val="1"/>
                <w:sz w:val="18"/>
                <w:szCs w:val="18"/>
                <w:highlight w:val="none"/>
              </w:rPr>
              <w:t>1.5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hint="eastAsia" w:ascii="Times New Roman" w:hAnsi="Times New Roman"/>
                <w:kern w:val="0"/>
                <w:sz w:val="20"/>
                <w:szCs w:val="20"/>
                <w:highlight w:val="none"/>
              </w:rPr>
              <w:t>48</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right"/>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5</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kern w:val="0"/>
                <w:sz w:val="18"/>
                <w:szCs w:val="18"/>
                <w:highlight w:val="none"/>
              </w:rPr>
            </w:pPr>
            <w:r>
              <w:rPr>
                <w:kern w:val="0"/>
                <w:sz w:val="18"/>
                <w:szCs w:val="18"/>
                <w:highlight w:val="none"/>
              </w:rPr>
              <w:t>岩体力学实验</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highlight w:val="none"/>
              </w:rPr>
            </w:pPr>
            <w:r>
              <w:rPr>
                <w:rFonts w:hint="eastAsia" w:ascii="宋体" w:hAnsi="宋体" w:cs="宋体"/>
                <w:kern w:val="0"/>
                <w:sz w:val="18"/>
                <w:szCs w:val="18"/>
                <w:highlight w:val="none"/>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kern w:val="0"/>
                <w:sz w:val="18"/>
                <w:szCs w:val="18"/>
                <w:highlight w:val="none"/>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kern w:val="1"/>
                <w:sz w:val="18"/>
                <w:szCs w:val="18"/>
                <w:highlight w:val="none"/>
              </w:rPr>
            </w:pPr>
            <w:r>
              <w:rPr>
                <w:rFonts w:hint="eastAsia" w:ascii="宋体" w:hAnsi="宋体" w:cs="宋体"/>
                <w:kern w:val="0"/>
                <w:sz w:val="18"/>
                <w:szCs w:val="18"/>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hint="eastAsia" w:ascii="Times New Roman" w:hAnsi="Times New Roman"/>
                <w:kern w:val="0"/>
                <w:sz w:val="20"/>
                <w:szCs w:val="20"/>
                <w:highlight w:val="none"/>
              </w:rPr>
              <w:t>32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right"/>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6</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kern w:val="0"/>
                <w:sz w:val="18"/>
                <w:szCs w:val="18"/>
                <w:highlight w:val="none"/>
              </w:rPr>
            </w:pPr>
            <w:r>
              <w:rPr>
                <w:kern w:val="0"/>
                <w:sz w:val="18"/>
                <w:szCs w:val="18"/>
                <w:highlight w:val="none"/>
              </w:rPr>
              <w:t>土力学实验</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highlight w:val="none"/>
              </w:rPr>
            </w:pPr>
            <w:r>
              <w:rPr>
                <w:rFonts w:hint="eastAsia" w:ascii="宋体" w:hAnsi="宋体" w:cs="宋体"/>
                <w:kern w:val="0"/>
                <w:sz w:val="18"/>
                <w:szCs w:val="18"/>
                <w:highlight w:val="none"/>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kern w:val="1"/>
                <w:sz w:val="18"/>
                <w:szCs w:val="18"/>
                <w:highlight w:val="none"/>
              </w:rPr>
              <w:t>1.5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hint="eastAsia" w:ascii="Times New Roman" w:hAnsi="Times New Roman"/>
                <w:kern w:val="0"/>
                <w:sz w:val="20"/>
                <w:szCs w:val="20"/>
                <w:highlight w:val="none"/>
              </w:rPr>
              <w:t>48</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right"/>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7</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kern w:val="0"/>
                <w:sz w:val="18"/>
                <w:szCs w:val="18"/>
                <w:highlight w:val="none"/>
              </w:rPr>
            </w:pPr>
            <w:r>
              <w:rPr>
                <w:kern w:val="0"/>
                <w:sz w:val="18"/>
                <w:szCs w:val="18"/>
                <w:highlight w:val="none"/>
              </w:rPr>
              <w:t>工程勘探与检测试验</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highlight w:val="none"/>
              </w:rPr>
            </w:pPr>
            <w:r>
              <w:rPr>
                <w:rFonts w:hint="eastAsia" w:ascii="宋体" w:hAnsi="宋体" w:cs="宋体"/>
                <w:kern w:val="0"/>
                <w:sz w:val="18"/>
                <w:szCs w:val="18"/>
                <w:highlight w:val="none"/>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r>
              <w:rPr>
                <w:rFonts w:hint="eastAsia" w:ascii="Times New Roman" w:hAnsi="Times New Roman"/>
                <w:sz w:val="22"/>
                <w:szCs w:val="22"/>
                <w:highlight w:val="none"/>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right"/>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8</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kern w:val="1"/>
                <w:sz w:val="18"/>
                <w:szCs w:val="18"/>
                <w:highlight w:val="none"/>
              </w:rPr>
            </w:pPr>
            <w:r>
              <w:rPr>
                <w:kern w:val="1"/>
                <w:sz w:val="18"/>
                <w:szCs w:val="18"/>
                <w:highlight w:val="none"/>
              </w:rPr>
              <w:t>认识实习</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kern w:val="0"/>
                <w:sz w:val="18"/>
                <w:szCs w:val="18"/>
                <w:highlight w:val="none"/>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kern w:val="1"/>
                <w:sz w:val="18"/>
                <w:szCs w:val="18"/>
                <w:highlight w:val="none"/>
              </w:rPr>
            </w:pPr>
            <w:r>
              <w:rPr>
                <w:rFonts w:hint="eastAsia" w:ascii="宋体" w:hAnsi="宋体"/>
                <w:kern w:val="1"/>
                <w:sz w:val="18"/>
                <w:szCs w:val="18"/>
                <w:highlight w:val="none"/>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kern w:val="1"/>
                <w:sz w:val="18"/>
                <w:szCs w:val="18"/>
                <w:highlight w:val="none"/>
              </w:rPr>
            </w:pPr>
            <w:r>
              <w:rPr>
                <w:rFonts w:hint="eastAsia" w:ascii="宋体" w:hAnsi="宋体"/>
                <w:kern w:val="1"/>
                <w:sz w:val="18"/>
                <w:szCs w:val="18"/>
                <w:highlight w:val="none"/>
              </w:rPr>
              <w:t>0.5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ascii="宋体" w:hAnsi="宋体"/>
                <w:kern w:val="1"/>
                <w:sz w:val="18"/>
                <w:szCs w:val="18"/>
                <w:highlight w:val="none"/>
              </w:rPr>
            </w:pPr>
            <w:r>
              <w:rPr>
                <w:rFonts w:hint="eastAsia" w:ascii="宋体" w:hAnsi="宋体"/>
                <w:kern w:val="1"/>
                <w:sz w:val="18"/>
                <w:szCs w:val="18"/>
                <w:highlight w:val="none"/>
              </w:rPr>
              <w:t>1</w:t>
            </w:r>
            <w:r>
              <w:rPr>
                <w:rFonts w:ascii="宋体" w:hAnsi="宋体"/>
                <w:kern w:val="1"/>
                <w:sz w:val="18"/>
                <w:szCs w:val="18"/>
                <w:highlight w:val="none"/>
              </w:rPr>
              <w:t xml:space="preserve"> </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ascii="宋体" w:hAnsi="宋体" w:cs="宋体"/>
                <w:bCs/>
                <w:kern w:val="0"/>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ascii="宋体" w:hAnsi="宋体" w:cs="宋体"/>
                <w:bCs/>
                <w:kern w:val="0"/>
                <w:sz w:val="18"/>
                <w:szCs w:val="18"/>
                <w:highlight w:val="none"/>
              </w:rPr>
            </w:pPr>
            <w:r>
              <w:rPr>
                <w:rFonts w:ascii="宋体" w:hAnsi="宋体" w:cs="宋体"/>
                <w:bCs/>
                <w:kern w:val="0"/>
                <w:sz w:val="18"/>
                <w:szCs w:val="18"/>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right"/>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9</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kern w:val="0"/>
                <w:sz w:val="18"/>
                <w:szCs w:val="18"/>
                <w:highlight w:val="none"/>
              </w:rPr>
            </w:pPr>
            <w:r>
              <w:rPr>
                <w:kern w:val="0"/>
                <w:sz w:val="18"/>
                <w:szCs w:val="18"/>
                <w:highlight w:val="none"/>
              </w:rPr>
              <w:t>测量实习</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kern w:val="0"/>
                <w:sz w:val="18"/>
                <w:szCs w:val="18"/>
                <w:highlight w:val="none"/>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kern w:val="0"/>
                <w:sz w:val="18"/>
                <w:szCs w:val="18"/>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kern w:val="0"/>
                <w:sz w:val="18"/>
                <w:szCs w:val="18"/>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ascii="宋体" w:hAnsi="宋体" w:cs="宋体"/>
                <w:bCs/>
                <w:kern w:val="0"/>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right"/>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0</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kern w:val="0"/>
                <w:sz w:val="18"/>
                <w:szCs w:val="18"/>
                <w:highlight w:val="none"/>
              </w:rPr>
            </w:pPr>
            <w:r>
              <w:rPr>
                <w:kern w:val="0"/>
                <w:sz w:val="18"/>
                <w:szCs w:val="18"/>
                <w:highlight w:val="none"/>
              </w:rPr>
              <w:t>综合地质实习</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ascii="宋体" w:hAnsi="宋体" w:cs="宋体"/>
                <w:bCs/>
                <w:kern w:val="0"/>
                <w:sz w:val="18"/>
                <w:szCs w:val="18"/>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4</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right"/>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kern w:val="0"/>
                <w:sz w:val="18"/>
                <w:szCs w:val="18"/>
                <w:highlight w:val="none"/>
              </w:rPr>
            </w:pPr>
            <w:r>
              <w:rPr>
                <w:rFonts w:hint="eastAsia"/>
                <w:kern w:val="0"/>
                <w:sz w:val="18"/>
                <w:szCs w:val="18"/>
                <w:highlight w:val="none"/>
              </w:rPr>
              <w:t>工程地质</w:t>
            </w:r>
            <w:r>
              <w:rPr>
                <w:kern w:val="0"/>
                <w:sz w:val="18"/>
                <w:szCs w:val="18"/>
                <w:highlight w:val="none"/>
              </w:rPr>
              <w:t>实训</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0.5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kern w:val="0"/>
                <w:sz w:val="18"/>
                <w:szCs w:val="18"/>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r>
              <w:rPr>
                <w:rFonts w:hint="eastAsia" w:ascii="Times New Roman" w:hAnsi="Times New Roman"/>
                <w:sz w:val="22"/>
                <w:szCs w:val="22"/>
                <w:highlight w:val="none"/>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right"/>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2</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center"/>
              <w:rPr>
                <w:kern w:val="0"/>
                <w:sz w:val="18"/>
                <w:szCs w:val="18"/>
                <w:highlight w:val="none"/>
              </w:rPr>
            </w:pPr>
            <w:r>
              <w:rPr>
                <w:kern w:val="0"/>
                <w:sz w:val="18"/>
                <w:szCs w:val="18"/>
                <w:highlight w:val="none"/>
              </w:rPr>
              <w:t>土木工程施工课程设计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Ansi="宋体"/>
                <w:kern w:val="0"/>
                <w:sz w:val="18"/>
                <w:szCs w:val="18"/>
                <w:highlight w:val="none"/>
              </w:rPr>
            </w:pPr>
            <w:r>
              <w:rPr>
                <w:rFonts w:hAnsi="宋体"/>
                <w:kern w:val="0"/>
                <w:sz w:val="18"/>
                <w:szCs w:val="18"/>
                <w:highlight w:val="none"/>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kern w:val="0"/>
                <w:sz w:val="18"/>
                <w:szCs w:val="18"/>
                <w:highlight w:val="none"/>
              </w:rPr>
            </w:pPr>
            <w:r>
              <w:rPr>
                <w:kern w:val="0"/>
                <w:sz w:val="18"/>
                <w:szCs w:val="18"/>
                <w:highlight w:val="none"/>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kern w:val="0"/>
                <w:sz w:val="18"/>
                <w:szCs w:val="18"/>
                <w:highlight w:val="none"/>
              </w:rPr>
            </w:pPr>
            <w:r>
              <w:rPr>
                <w:rFonts w:hint="eastAsia"/>
                <w:kern w:val="0"/>
                <w:sz w:val="18"/>
                <w:szCs w:val="18"/>
                <w:highlight w:val="none"/>
              </w:rPr>
              <w:t>1.5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40" w:lineRule="exact"/>
              <w:jc w:val="center"/>
              <w:rPr>
                <w:kern w:val="0"/>
                <w:sz w:val="18"/>
                <w:szCs w:val="18"/>
                <w:highlight w:val="none"/>
              </w:rPr>
            </w:pPr>
            <w:r>
              <w:rPr>
                <w:rFonts w:hint="eastAsia"/>
                <w:kern w:val="0"/>
                <w:sz w:val="18"/>
                <w:szCs w:val="18"/>
                <w:highlight w:val="none"/>
              </w:rPr>
              <w:t>3</w:t>
            </w:r>
            <w:r>
              <w:rPr>
                <w:kern w:val="0"/>
                <w:sz w:val="18"/>
                <w:szCs w:val="18"/>
                <w:highlight w:val="none"/>
              </w:rPr>
              <w:t xml:space="preserve"> </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r>
              <w:rPr>
                <w:rFonts w:hint="eastAsia" w:ascii="Times New Roman" w:hAnsi="Times New Roman"/>
                <w:sz w:val="22"/>
                <w:szCs w:val="22"/>
                <w:highlight w:val="none"/>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right"/>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3</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kern w:val="1"/>
                <w:sz w:val="18"/>
                <w:szCs w:val="18"/>
                <w:highlight w:val="none"/>
              </w:rPr>
            </w:pPr>
            <w:r>
              <w:rPr>
                <w:kern w:val="1"/>
                <w:sz w:val="18"/>
                <w:szCs w:val="18"/>
                <w:highlight w:val="none"/>
              </w:rPr>
              <w:t>《岩土工程》课程设计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kern w:val="1"/>
                <w:sz w:val="18"/>
                <w:szCs w:val="18"/>
                <w:highlight w:val="none"/>
              </w:rPr>
            </w:pPr>
            <w:r>
              <w:rPr>
                <w:rFonts w:hint="eastAsia" w:ascii="宋体" w:hAnsi="宋体"/>
                <w:kern w:val="1"/>
                <w:sz w:val="18"/>
                <w:szCs w:val="18"/>
                <w:highlight w:val="none"/>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kern w:val="1"/>
                <w:sz w:val="18"/>
                <w:szCs w:val="18"/>
                <w:highlight w:val="none"/>
              </w:rPr>
            </w:pPr>
            <w:r>
              <w:rPr>
                <w:rFonts w:hint="eastAsia" w:ascii="宋体" w:hAnsi="宋体"/>
                <w:kern w:val="1"/>
                <w:sz w:val="18"/>
                <w:szCs w:val="18"/>
                <w:highlight w:val="none"/>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kern w:val="1"/>
                <w:sz w:val="18"/>
                <w:szCs w:val="18"/>
                <w:highlight w:val="none"/>
              </w:rPr>
            </w:pPr>
            <w:r>
              <w:rPr>
                <w:rFonts w:hint="eastAsia" w:ascii="宋体" w:hAnsi="宋体"/>
                <w:kern w:val="1"/>
                <w:sz w:val="18"/>
                <w:szCs w:val="18"/>
                <w:highlight w:val="none"/>
              </w:rPr>
              <w:t>1.5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ascii="宋体" w:hAnsi="宋体"/>
                <w:kern w:val="1"/>
                <w:sz w:val="18"/>
                <w:szCs w:val="18"/>
                <w:highlight w:val="none"/>
              </w:rPr>
            </w:pPr>
            <w:r>
              <w:rPr>
                <w:rFonts w:hint="eastAsia" w:ascii="宋体" w:hAnsi="宋体"/>
                <w:kern w:val="1"/>
                <w:sz w:val="18"/>
                <w:szCs w:val="18"/>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r>
              <w:rPr>
                <w:rFonts w:hint="eastAsia" w:ascii="Times New Roman" w:hAnsi="Times New Roman"/>
                <w:sz w:val="22"/>
                <w:szCs w:val="22"/>
                <w:highlight w:val="none"/>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right"/>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4</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kern w:val="1"/>
                <w:sz w:val="18"/>
                <w:szCs w:val="18"/>
                <w:highlight w:val="none"/>
              </w:rPr>
            </w:pPr>
            <w:r>
              <w:rPr>
                <w:kern w:val="1"/>
                <w:sz w:val="18"/>
                <w:szCs w:val="18"/>
                <w:highlight w:val="none"/>
              </w:rPr>
              <w:t>生产实习</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kern w:val="0"/>
                <w:sz w:val="18"/>
                <w:szCs w:val="18"/>
                <w:highlight w:val="none"/>
              </w:rPr>
            </w:pPr>
            <w:r>
              <w:rPr>
                <w:rFonts w:hint="eastAsia" w:ascii="宋体" w:hAnsi="宋体"/>
                <w:kern w:val="1"/>
                <w:sz w:val="18"/>
                <w:szCs w:val="18"/>
                <w:highlight w:val="none"/>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kern w:val="1"/>
                <w:sz w:val="18"/>
                <w:szCs w:val="18"/>
                <w:highlight w:val="none"/>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kern w:val="1"/>
                <w:sz w:val="18"/>
                <w:szCs w:val="18"/>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kern w:val="1"/>
                <w:sz w:val="18"/>
                <w:szCs w:val="18"/>
                <w:highlight w:val="none"/>
              </w:rPr>
              <w:t>4</w:t>
            </w:r>
            <w:r>
              <w:rPr>
                <w:rFonts w:ascii="宋体" w:hAnsi="宋体" w:cs="宋体"/>
                <w:bCs/>
                <w:kern w:val="0"/>
                <w:sz w:val="18"/>
                <w:szCs w:val="18"/>
                <w:highlight w:val="none"/>
              </w:rPr>
              <w:t xml:space="preserve"> </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r>
              <w:rPr>
                <w:rFonts w:hint="eastAsia" w:ascii="Times New Roman" w:hAnsi="Times New Roman"/>
                <w:sz w:val="22"/>
                <w:szCs w:val="22"/>
                <w:highlight w:val="none"/>
              </w:rPr>
              <w:t>7</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right"/>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5</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kern w:val="1"/>
                <w:sz w:val="18"/>
                <w:szCs w:val="18"/>
                <w:highlight w:val="none"/>
              </w:rPr>
            </w:pPr>
            <w:r>
              <w:rPr>
                <w:kern w:val="1"/>
                <w:sz w:val="18"/>
                <w:szCs w:val="18"/>
                <w:highlight w:val="none"/>
              </w:rPr>
              <w:t>毕业实习</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4</w:t>
            </w:r>
            <w:r>
              <w:rPr>
                <w:rFonts w:ascii="宋体" w:hAnsi="宋体" w:cs="宋体"/>
                <w:bCs/>
                <w:kern w:val="0"/>
                <w:sz w:val="18"/>
                <w:szCs w:val="18"/>
                <w:highlight w:val="none"/>
              </w:rPr>
              <w:t xml:space="preserve"> </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r>
              <w:rPr>
                <w:rFonts w:hint="eastAsia" w:ascii="Times New Roman" w:hAnsi="Times New Roman"/>
                <w:sz w:val="22"/>
                <w:szCs w:val="22"/>
                <w:highlight w:val="none"/>
              </w:rPr>
              <w:t>7</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right"/>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6</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kern w:val="1"/>
                <w:sz w:val="18"/>
                <w:szCs w:val="18"/>
                <w:highlight w:val="none"/>
              </w:rPr>
            </w:pPr>
            <w:r>
              <w:rPr>
                <w:kern w:val="0"/>
                <w:sz w:val="18"/>
                <w:szCs w:val="18"/>
                <w:highlight w:val="none"/>
              </w:rPr>
              <w:t>数值分析实验</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0.5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rPr>
                <w:rFonts w:ascii="宋体" w:hAnsi="宋体" w:cs="宋体"/>
                <w:bCs/>
                <w:kern w:val="0"/>
                <w:sz w:val="18"/>
                <w:szCs w:val="18"/>
                <w:highlight w:val="none"/>
              </w:rPr>
            </w:pPr>
            <w:r>
              <w:rPr>
                <w:rFonts w:hint="eastAsia" w:ascii="宋体" w:hAnsi="宋体" w:cs="宋体"/>
                <w:bCs/>
                <w:kern w:val="0"/>
                <w:sz w:val="18"/>
                <w:szCs w:val="18"/>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r>
              <w:rPr>
                <w:rFonts w:hint="eastAsia" w:ascii="Times New Roman" w:hAnsi="Times New Roman"/>
                <w:sz w:val="22"/>
                <w:szCs w:val="22"/>
                <w:highlight w:val="none"/>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right"/>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hint="eastAsia" w:ascii="Times New Roman" w:hAnsi="Times New Roman"/>
                <w:kern w:val="0"/>
                <w:sz w:val="20"/>
                <w:szCs w:val="20"/>
                <w:highlight w:val="none"/>
              </w:rPr>
              <w:t>7</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毕业论文（设计、作品）</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6</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b/>
                <w:sz w:val="22"/>
                <w:szCs w:val="22"/>
                <w:highlight w:val="none"/>
              </w:rPr>
            </w:pPr>
            <w:r>
              <w:rPr>
                <w:rFonts w:hint="eastAsia" w:ascii="Times New Roman" w:hAnsi="Times New Roman"/>
                <w:b/>
                <w:sz w:val="22"/>
                <w:szCs w:val="22"/>
                <w:highlight w:val="none"/>
              </w:rPr>
              <w:t>12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r>
              <w:rPr>
                <w:rFonts w:hint="eastAsia" w:ascii="Times New Roman" w:hAnsi="Times New Roman"/>
                <w:sz w:val="22"/>
                <w:szCs w:val="22"/>
                <w:highlight w:val="none"/>
              </w:rPr>
              <w:t>8</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582"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right"/>
              <w:textAlignment w:val="center"/>
              <w:rPr>
                <w:rFonts w:ascii="Times New Roman" w:hAnsi="Times New Roman"/>
                <w:sz w:val="20"/>
                <w:szCs w:val="20"/>
                <w:highlight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b/>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9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continue"/>
            <w:tcBorders>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right"/>
              <w:textAlignment w:val="center"/>
              <w:rPr>
                <w:rFonts w:ascii="Times New Roman" w:hAnsi="Times New Roman"/>
                <w:sz w:val="20"/>
                <w:szCs w:val="20"/>
                <w:highlight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b/>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b/>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b/>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40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b/>
                <w:sz w:val="20"/>
                <w:szCs w:val="20"/>
                <w:highlight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小</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jc w:val="center"/>
              <w:rPr>
                <w:rFonts w:ascii="Times New Roman" w:hAnsi="Times New Roman"/>
                <w:b/>
                <w:sz w:val="20"/>
                <w:szCs w:val="20"/>
                <w:highlight w:val="none"/>
              </w:rPr>
            </w:pPr>
            <w:r>
              <w:rPr>
                <w:rFonts w:hint="eastAsia" w:ascii="Times New Roman" w:hAnsi="Times New Roman"/>
                <w:b/>
                <w:sz w:val="20"/>
                <w:szCs w:val="20"/>
                <w:highlight w:val="none"/>
              </w:rPr>
              <w:t>24</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jc w:val="center"/>
              <w:rPr>
                <w:rFonts w:ascii="Times New Roman" w:hAnsi="Times New Roman"/>
                <w:b/>
                <w:sz w:val="20"/>
                <w:szCs w:val="20"/>
                <w:highlight w:val="none"/>
              </w:rPr>
            </w:pPr>
            <w:r>
              <w:rPr>
                <w:rFonts w:hint="eastAsia" w:ascii="Times New Roman" w:hAnsi="Times New Roman"/>
                <w:b/>
                <w:sz w:val="20"/>
                <w:szCs w:val="20"/>
                <w:highlight w:val="none"/>
              </w:rPr>
              <w:t>35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jc w:val="center"/>
              <w:rPr>
                <w:rFonts w:ascii="Times New Roman" w:hAnsi="Times New Roman"/>
                <w:b/>
                <w:sz w:val="20"/>
                <w:szCs w:val="20"/>
                <w:highlight w:val="none"/>
              </w:rPr>
            </w:pPr>
            <w:r>
              <w:rPr>
                <w:rFonts w:hint="eastAsia" w:ascii="Times New Roman" w:hAnsi="Times New Roman"/>
                <w:b/>
                <w:sz w:val="20"/>
                <w:szCs w:val="20"/>
                <w:highlight w:val="none"/>
              </w:rPr>
              <w:t>0</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jc w:val="center"/>
              <w:rPr>
                <w:rFonts w:ascii="Times New Roman" w:hAnsi="Times New Roman"/>
                <w:b/>
                <w:sz w:val="20"/>
                <w:szCs w:val="20"/>
                <w:highlight w:val="none"/>
              </w:rPr>
            </w:pPr>
            <w:r>
              <w:rPr>
                <w:rFonts w:hint="eastAsia" w:ascii="Times New Roman" w:hAnsi="Times New Roman"/>
                <w:b/>
                <w:sz w:val="20"/>
                <w:szCs w:val="20"/>
                <w:highlight w:val="none"/>
              </w:rPr>
              <w:t>208</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40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kern w:val="0"/>
                <w:sz w:val="18"/>
                <w:szCs w:val="18"/>
                <w:highlight w:val="none"/>
              </w:rPr>
            </w:pPr>
            <w:r>
              <w:rPr>
                <w:rFonts w:ascii="Times New Roman" w:hAnsi="Times New Roman"/>
                <w:b/>
                <w:kern w:val="0"/>
                <w:sz w:val="18"/>
                <w:szCs w:val="18"/>
                <w:highlight w:val="none"/>
              </w:rPr>
              <w:t>第二课堂育人体系</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V</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Cs/>
                <w:sz w:val="20"/>
                <w:szCs w:val="20"/>
                <w:highlight w:val="none"/>
              </w:rPr>
            </w:pPr>
            <w:r>
              <w:rPr>
                <w:rFonts w:ascii="Times New Roman" w:hAnsi="Times New Roman"/>
                <w:bCs/>
                <w:kern w:val="0"/>
                <w:sz w:val="20"/>
                <w:szCs w:val="20"/>
                <w:highlight w:val="none"/>
              </w:rPr>
              <w:t>1</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第二课堂</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1-8</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根据学校有关文件认定</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40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X</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Cs/>
                <w:kern w:val="0"/>
                <w:sz w:val="20"/>
                <w:szCs w:val="20"/>
                <w:highlight w:val="none"/>
              </w:rPr>
            </w:pPr>
            <w:r>
              <w:rPr>
                <w:rFonts w:ascii="Times New Roman" w:hAnsi="Times New Roman"/>
                <w:kern w:val="0"/>
                <w:sz w:val="20"/>
                <w:szCs w:val="20"/>
                <w:highlight w:val="none"/>
              </w:rPr>
              <w:t>2</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军事训练</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r>
              <w:rPr>
                <w:rFonts w:ascii="Times New Roman" w:hAnsi="Times New Roman"/>
                <w:sz w:val="20"/>
                <w:szCs w:val="20"/>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hint="eastAsia" w:ascii="Times New Roman" w:hAnsi="Times New Roman"/>
                <w:kern w:val="0"/>
                <w:sz w:val="20"/>
                <w:szCs w:val="20"/>
                <w:highlight w:val="none"/>
              </w:rPr>
              <w:t>1</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40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Y</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Cs/>
                <w:kern w:val="0"/>
                <w:sz w:val="20"/>
                <w:szCs w:val="20"/>
                <w:highlight w:val="none"/>
              </w:rPr>
            </w:pPr>
            <w:r>
              <w:rPr>
                <w:rFonts w:ascii="Times New Roman" w:hAnsi="Times New Roman"/>
                <w:kern w:val="0"/>
                <w:sz w:val="20"/>
                <w:szCs w:val="20"/>
                <w:highlight w:val="none"/>
              </w:rPr>
              <w:t>3</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就业技能实践</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0.5</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imes New Roman" w:hAnsi="Times New Roman" w:eastAsia="宋体"/>
                <w:kern w:val="0"/>
                <w:sz w:val="20"/>
                <w:szCs w:val="20"/>
                <w:highlight w:val="none"/>
                <w:lang w:eastAsia="zh-CN"/>
              </w:rPr>
            </w:pPr>
            <w:r>
              <w:rPr>
                <w:rFonts w:ascii="Times New Roman" w:hAnsi="Times New Roman"/>
                <w:kern w:val="0"/>
                <w:sz w:val="20"/>
                <w:szCs w:val="20"/>
                <w:highlight w:val="none"/>
              </w:rPr>
              <w:t>1-</w:t>
            </w:r>
            <w:r>
              <w:rPr>
                <w:rFonts w:hint="eastAsia" w:ascii="Times New Roman" w:hAnsi="Times New Roman"/>
                <w:kern w:val="0"/>
                <w:sz w:val="20"/>
                <w:szCs w:val="20"/>
                <w:highlight w:val="none"/>
                <w:lang w:val="en-US" w:eastAsia="zh-CN"/>
              </w:rPr>
              <w:t>8</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987"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3</w:t>
            </w:r>
            <w:r>
              <w:rPr>
                <w:rFonts w:ascii="Times New Roman" w:hAnsi="Times New Roman"/>
                <w:kern w:val="0"/>
                <w:sz w:val="20"/>
                <w:szCs w:val="20"/>
                <w:highlight w:val="none"/>
              </w:rPr>
              <w:br w:type="textWrapping"/>
            </w:r>
            <w:r>
              <w:rPr>
                <w:rFonts w:ascii="Times New Roman" w:hAnsi="Times New Roman"/>
                <w:kern w:val="0"/>
                <w:sz w:val="20"/>
                <w:szCs w:val="20"/>
                <w:highlight w:val="none"/>
              </w:rPr>
              <w:t>.</w:t>
            </w:r>
            <w:r>
              <w:rPr>
                <w:rFonts w:ascii="Times New Roman" w:hAnsi="Times New Roman"/>
                <w:kern w:val="0"/>
                <w:sz w:val="20"/>
                <w:szCs w:val="20"/>
                <w:highlight w:val="none"/>
              </w:rPr>
              <w:br w:type="textWrapping"/>
            </w:r>
            <w:r>
              <w:rPr>
                <w:rFonts w:ascii="Times New Roman" w:hAnsi="Times New Roman"/>
                <w:kern w:val="0"/>
                <w:sz w:val="20"/>
                <w:szCs w:val="20"/>
                <w:highlight w:val="none"/>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4</w:t>
            </w:r>
            <w:r>
              <w:rPr>
                <w:rFonts w:ascii="Times New Roman" w:hAnsi="Times New Roman"/>
                <w:kern w:val="0"/>
                <w:sz w:val="20"/>
                <w:szCs w:val="20"/>
                <w:highlight w:val="none"/>
              </w:rPr>
              <w:br w:type="textWrapping"/>
            </w:r>
            <w:r>
              <w:rPr>
                <w:rFonts w:ascii="Times New Roman" w:hAnsi="Times New Roman"/>
                <w:kern w:val="0"/>
                <w:sz w:val="20"/>
                <w:szCs w:val="20"/>
                <w:highlight w:val="none"/>
              </w:rPr>
              <w:t>.</w:t>
            </w:r>
            <w:r>
              <w:rPr>
                <w:rFonts w:ascii="Times New Roman" w:hAnsi="Times New Roman"/>
                <w:kern w:val="0"/>
                <w:sz w:val="20"/>
                <w:szCs w:val="20"/>
                <w:highlight w:val="none"/>
              </w:rPr>
              <w:br w:type="textWrapping"/>
            </w:r>
            <w:r>
              <w:rPr>
                <w:rFonts w:ascii="Times New Roman" w:hAnsi="Times New Roman"/>
                <w:kern w:val="0"/>
                <w:sz w:val="20"/>
                <w:szCs w:val="20"/>
                <w:highlight w:val="none"/>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1</w:t>
            </w:r>
            <w:r>
              <w:rPr>
                <w:rFonts w:ascii="Times New Roman" w:hAnsi="Times New Roman"/>
                <w:kern w:val="0"/>
                <w:sz w:val="20"/>
                <w:szCs w:val="20"/>
                <w:highlight w:val="none"/>
              </w:rPr>
              <w:br w:type="textWrapping"/>
            </w:r>
            <w:r>
              <w:rPr>
                <w:rFonts w:ascii="Times New Roman" w:hAnsi="Times New Roman"/>
                <w:kern w:val="0"/>
                <w:sz w:val="20"/>
                <w:szCs w:val="20"/>
                <w:highlight w:val="none"/>
              </w:rPr>
              <w:t>.</w:t>
            </w:r>
            <w:r>
              <w:rPr>
                <w:rFonts w:ascii="Times New Roman" w:hAnsi="Times New Roman"/>
                <w:kern w:val="0"/>
                <w:sz w:val="20"/>
                <w:szCs w:val="20"/>
                <w:highlight w:val="none"/>
              </w:rPr>
              <w:br w:type="textWrapping"/>
            </w:r>
            <w:r>
              <w:rPr>
                <w:rFonts w:ascii="Times New Roman" w:hAnsi="Times New Roman"/>
                <w:kern w:val="0"/>
                <w:sz w:val="20"/>
                <w:szCs w:val="20"/>
                <w:highlight w:val="none"/>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hint="eastAsia" w:ascii="Times New Roman" w:hAnsi="Times New Roman"/>
                <w:kern w:val="0"/>
                <w:sz w:val="20"/>
                <w:szCs w:val="20"/>
                <w:highlight w:val="none"/>
              </w:rPr>
              <w:t>J</w:t>
            </w:r>
            <w:r>
              <w:rPr>
                <w:rFonts w:ascii="Times New Roman" w:hAnsi="Times New Roman"/>
                <w:kern w:val="0"/>
                <w:sz w:val="20"/>
                <w:szCs w:val="20"/>
                <w:highlight w:val="none"/>
              </w:rPr>
              <w:br w:type="textWrapping"/>
            </w:r>
            <w:r>
              <w:rPr>
                <w:rFonts w:ascii="Times New Roman" w:hAnsi="Times New Roman"/>
                <w:kern w:val="0"/>
                <w:sz w:val="20"/>
                <w:szCs w:val="20"/>
                <w:highlight w:val="none"/>
              </w:rPr>
              <w:t>.</w:t>
            </w:r>
            <w:r>
              <w:rPr>
                <w:rFonts w:ascii="Times New Roman" w:hAnsi="Times New Roman"/>
                <w:kern w:val="0"/>
                <w:sz w:val="20"/>
                <w:szCs w:val="20"/>
                <w:highlight w:val="none"/>
              </w:rPr>
              <w:br w:type="textWrapping"/>
            </w:r>
            <w:r>
              <w:rPr>
                <w:rFonts w:hint="eastAsia" w:ascii="Times New Roman" w:hAnsi="Times New Roman"/>
                <w:kern w:val="0"/>
                <w:sz w:val="20"/>
                <w:szCs w:val="20"/>
                <w:highlight w:val="none"/>
              </w:rPr>
              <w:t>J</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0</w:t>
            </w:r>
            <w:r>
              <w:rPr>
                <w:rFonts w:ascii="Times New Roman" w:hAnsi="Times New Roman"/>
                <w:kern w:val="0"/>
                <w:sz w:val="20"/>
                <w:szCs w:val="20"/>
                <w:highlight w:val="none"/>
              </w:rPr>
              <w:br w:type="textWrapping"/>
            </w:r>
            <w:r>
              <w:rPr>
                <w:rFonts w:ascii="Times New Roman" w:hAnsi="Times New Roman"/>
                <w:kern w:val="0"/>
                <w:sz w:val="20"/>
                <w:szCs w:val="20"/>
                <w:highlight w:val="none"/>
              </w:rPr>
              <w:t>.</w:t>
            </w:r>
            <w:r>
              <w:rPr>
                <w:rFonts w:ascii="Times New Roman" w:hAnsi="Times New Roman"/>
                <w:kern w:val="0"/>
                <w:sz w:val="20"/>
                <w:szCs w:val="20"/>
                <w:highlight w:val="none"/>
              </w:rPr>
              <w:br w:type="textWrapping"/>
            </w: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0</w:t>
            </w:r>
            <w:r>
              <w:rPr>
                <w:rFonts w:ascii="Times New Roman" w:hAnsi="Times New Roman"/>
                <w:kern w:val="0"/>
                <w:sz w:val="20"/>
                <w:szCs w:val="20"/>
                <w:highlight w:val="none"/>
              </w:rPr>
              <w:br w:type="textWrapping"/>
            </w:r>
            <w:r>
              <w:rPr>
                <w:rFonts w:ascii="Times New Roman" w:hAnsi="Times New Roman"/>
                <w:kern w:val="0"/>
                <w:sz w:val="20"/>
                <w:szCs w:val="20"/>
                <w:highlight w:val="none"/>
              </w:rPr>
              <w:t>.</w:t>
            </w:r>
            <w:r>
              <w:rPr>
                <w:rFonts w:ascii="Times New Roman" w:hAnsi="Times New Roman"/>
                <w:kern w:val="0"/>
                <w:sz w:val="20"/>
                <w:szCs w:val="20"/>
                <w:highlight w:val="none"/>
              </w:rPr>
              <w:br w:type="textWrapping"/>
            </w: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0</w:t>
            </w:r>
            <w:r>
              <w:rPr>
                <w:rFonts w:ascii="Times New Roman" w:hAnsi="Times New Roman"/>
                <w:kern w:val="0"/>
                <w:sz w:val="20"/>
                <w:szCs w:val="20"/>
                <w:highlight w:val="none"/>
              </w:rPr>
              <w:br w:type="textWrapping"/>
            </w:r>
            <w:r>
              <w:rPr>
                <w:rFonts w:ascii="Times New Roman" w:hAnsi="Times New Roman"/>
                <w:kern w:val="0"/>
                <w:sz w:val="20"/>
                <w:szCs w:val="20"/>
                <w:highlight w:val="none"/>
              </w:rPr>
              <w:t>.</w:t>
            </w:r>
            <w:r>
              <w:rPr>
                <w:rFonts w:ascii="Times New Roman" w:hAnsi="Times New Roman"/>
                <w:kern w:val="0"/>
                <w:sz w:val="20"/>
                <w:szCs w:val="20"/>
                <w:highlight w:val="none"/>
              </w:rPr>
              <w:br w:type="textWrapping"/>
            </w: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0</w:t>
            </w:r>
            <w:r>
              <w:rPr>
                <w:rFonts w:ascii="Times New Roman" w:hAnsi="Times New Roman"/>
                <w:kern w:val="0"/>
                <w:sz w:val="20"/>
                <w:szCs w:val="20"/>
                <w:highlight w:val="none"/>
              </w:rPr>
              <w:br w:type="textWrapping"/>
            </w:r>
            <w:r>
              <w:rPr>
                <w:rFonts w:ascii="Times New Roman" w:hAnsi="Times New Roman"/>
                <w:kern w:val="0"/>
                <w:sz w:val="20"/>
                <w:szCs w:val="20"/>
                <w:highlight w:val="none"/>
              </w:rPr>
              <w:t>.</w:t>
            </w:r>
            <w:r>
              <w:rPr>
                <w:rFonts w:ascii="Times New Roman" w:hAnsi="Times New Roman"/>
                <w:kern w:val="0"/>
                <w:sz w:val="20"/>
                <w:szCs w:val="20"/>
                <w:highlight w:val="none"/>
              </w:rPr>
              <w:br w:type="textWrapping"/>
            </w:r>
            <w:r>
              <w:rPr>
                <w:rFonts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Cs/>
                <w:kern w:val="0"/>
                <w:sz w:val="20"/>
                <w:szCs w:val="20"/>
                <w:highlight w:val="none"/>
              </w:rPr>
            </w:pPr>
            <w:r>
              <w:rPr>
                <w:rFonts w:ascii="Times New Roman" w:hAnsi="Times New Roman"/>
                <w:kern w:val="0"/>
                <w:sz w:val="20"/>
                <w:szCs w:val="20"/>
                <w:highlight w:val="none"/>
              </w:rPr>
              <w:t>4</w:t>
            </w:r>
            <w:r>
              <w:rPr>
                <w:rFonts w:ascii="Times New Roman" w:hAnsi="Times New Roman"/>
                <w:kern w:val="0"/>
                <w:sz w:val="20"/>
                <w:szCs w:val="20"/>
                <w:highlight w:val="none"/>
              </w:rPr>
              <w:br w:type="textWrapping"/>
            </w:r>
            <w:r>
              <w:rPr>
                <w:rFonts w:ascii="Times New Roman" w:hAnsi="Times New Roman"/>
                <w:kern w:val="0"/>
                <w:sz w:val="20"/>
                <w:szCs w:val="20"/>
                <w:highlight w:val="none"/>
              </w:rPr>
              <w:t>.</w:t>
            </w:r>
            <w:r>
              <w:rPr>
                <w:rFonts w:ascii="Times New Roman" w:hAnsi="Times New Roman"/>
                <w:kern w:val="0"/>
                <w:sz w:val="20"/>
                <w:szCs w:val="20"/>
                <w:highlight w:val="none"/>
              </w:rPr>
              <w:br w:type="textWrapping"/>
            </w:r>
            <w:r>
              <w:rPr>
                <w:rFonts w:ascii="Times New Roman" w:hAnsi="Times New Roman"/>
                <w:kern w:val="0"/>
                <w:sz w:val="20"/>
                <w:szCs w:val="20"/>
                <w:highlight w:val="none"/>
              </w:rPr>
              <w:t>1</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劳动教育</w:t>
            </w:r>
            <w:r>
              <w:rPr>
                <w:rFonts w:hint="eastAsia" w:ascii="Times New Roman" w:hAnsi="Times New Roman"/>
                <w:kern w:val="0"/>
                <w:sz w:val="20"/>
                <w:szCs w:val="20"/>
                <w:highlight w:val="none"/>
                <w:lang w:eastAsia="zh-CN"/>
              </w:rPr>
              <w:t>实践</w:t>
            </w:r>
            <w:r>
              <w:rPr>
                <w:rFonts w:hint="eastAsia" w:ascii="宋体" w:hAnsi="宋体" w:cs="宋体"/>
                <w:kern w:val="0"/>
                <w:sz w:val="20"/>
                <w:szCs w:val="20"/>
                <w:highlight w:val="none"/>
              </w:rPr>
              <w:t>Ⅰ</w:t>
            </w:r>
            <w:r>
              <w:rPr>
                <w:rFonts w:ascii="Times New Roman" w:hAnsi="Times New Roman"/>
                <w:kern w:val="0"/>
                <w:sz w:val="20"/>
                <w:szCs w:val="20"/>
                <w:highlight w:val="none"/>
              </w:rPr>
              <w:br w:type="textWrapping"/>
            </w:r>
            <w:r>
              <w:rPr>
                <w:rFonts w:ascii="Times New Roman" w:hAnsi="Times New Roman"/>
                <w:kern w:val="0"/>
                <w:sz w:val="20"/>
                <w:szCs w:val="20"/>
                <w:highlight w:val="none"/>
              </w:rPr>
              <w:t>......</w:t>
            </w:r>
            <w:r>
              <w:rPr>
                <w:rFonts w:ascii="Times New Roman" w:hAnsi="Times New Roman"/>
                <w:kern w:val="0"/>
                <w:sz w:val="20"/>
                <w:szCs w:val="20"/>
                <w:highlight w:val="none"/>
              </w:rPr>
              <w:br w:type="textWrapping"/>
            </w:r>
            <w:r>
              <w:rPr>
                <w:rFonts w:ascii="Times New Roman" w:hAnsi="Times New Roman"/>
                <w:kern w:val="0"/>
                <w:sz w:val="20"/>
                <w:szCs w:val="20"/>
                <w:highlight w:val="none"/>
              </w:rPr>
              <w:t>劳动教育</w:t>
            </w:r>
            <w:r>
              <w:rPr>
                <w:rFonts w:hint="eastAsia" w:ascii="Times New Roman" w:hAnsi="Times New Roman"/>
                <w:kern w:val="0"/>
                <w:sz w:val="20"/>
                <w:szCs w:val="20"/>
                <w:highlight w:val="none"/>
                <w:lang w:eastAsia="zh-CN"/>
              </w:rPr>
              <w:t>实践</w:t>
            </w:r>
            <w:r>
              <w:rPr>
                <w:rFonts w:hint="eastAsia" w:ascii="宋体" w:hAnsi="宋体" w:cs="宋体"/>
                <w:kern w:val="0"/>
                <w:sz w:val="20"/>
                <w:szCs w:val="20"/>
                <w:highlight w:val="none"/>
              </w:rPr>
              <w:t>Ⅷ</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0.8</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r>
              <w:rPr>
                <w:rFonts w:hint="eastAsia" w:ascii="Times New Roman" w:hAnsi="Times New Roman"/>
                <w:sz w:val="20"/>
                <w:szCs w:val="20"/>
                <w:highlight w:val="none"/>
              </w:rPr>
              <w:t>24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r>
              <w:rPr>
                <w:rFonts w:ascii="Times New Roman" w:hAnsi="Times New Roman"/>
                <w:kern w:val="0"/>
                <w:sz w:val="20"/>
                <w:szCs w:val="20"/>
                <w:highlight w:val="none"/>
              </w:rPr>
              <w:t>1-8</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40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W</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0</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Cs/>
                <w:sz w:val="20"/>
                <w:szCs w:val="20"/>
                <w:highlight w:val="none"/>
              </w:rPr>
            </w:pPr>
            <w:r>
              <w:rPr>
                <w:rFonts w:ascii="Times New Roman" w:hAnsi="Times New Roman"/>
                <w:bCs/>
                <w:sz w:val="20"/>
                <w:szCs w:val="20"/>
                <w:highlight w:val="none"/>
              </w:rPr>
              <w:t>2</w:t>
            </w: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创新创业实践课</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必修</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C</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3</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r>
              <w:rPr>
                <w:rFonts w:ascii="Times New Roman" w:hAnsi="Times New Roman"/>
                <w:kern w:val="0"/>
                <w:sz w:val="20"/>
                <w:szCs w:val="20"/>
                <w:highlight w:val="none"/>
              </w:rPr>
              <w:t>1-8</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40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b/>
                <w:sz w:val="20"/>
                <w:szCs w:val="20"/>
                <w:highlight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b/>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b/>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b/>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b/>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27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b/>
                <w:sz w:val="20"/>
                <w:szCs w:val="20"/>
                <w:highlight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小</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b/>
                <w:sz w:val="22"/>
                <w:szCs w:val="22"/>
                <w:highlight w:val="none"/>
              </w:rPr>
            </w:pPr>
            <w:r>
              <w:rPr>
                <w:rFonts w:hint="eastAsia" w:ascii="Times New Roman" w:hAnsi="Times New Roman"/>
                <w:b/>
                <w:sz w:val="22"/>
                <w:szCs w:val="22"/>
                <w:highlight w:val="none"/>
              </w:rPr>
              <w:t>8.3</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b/>
                <w:sz w:val="22"/>
                <w:szCs w:val="22"/>
                <w:highlight w:val="none"/>
              </w:rPr>
            </w:pPr>
            <w:r>
              <w:rPr>
                <w:rFonts w:hint="eastAsia" w:ascii="Times New Roman" w:hAnsi="Times New Roman"/>
                <w:b/>
                <w:sz w:val="22"/>
                <w:szCs w:val="22"/>
                <w:highlight w:val="none"/>
              </w:rPr>
              <w:t>2</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b/>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b/>
                <w:sz w:val="22"/>
                <w:szCs w:val="22"/>
                <w:highlight w:val="none"/>
              </w:rPr>
            </w:pPr>
            <w:r>
              <w:rPr>
                <w:rFonts w:hint="eastAsia" w:ascii="Times New Roman" w:hAnsi="Times New Roman"/>
                <w:b/>
                <w:sz w:val="22"/>
                <w:szCs w:val="22"/>
                <w:highlight w:val="none"/>
              </w:rPr>
              <w:t>24</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r>
      <w:tr>
        <w:tblPrEx>
          <w:tblCellMar>
            <w:top w:w="0" w:type="dxa"/>
            <w:left w:w="0" w:type="dxa"/>
            <w:bottom w:w="0" w:type="dxa"/>
            <w:right w:w="0" w:type="dxa"/>
          </w:tblCellMar>
        </w:tblPrEx>
        <w:trPr>
          <w:trHeight w:val="480" w:hRule="atLeast"/>
        </w:trPr>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b/>
                <w:sz w:val="20"/>
                <w:szCs w:val="20"/>
                <w:highlight w:val="none"/>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合</w:t>
            </w: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0"/>
                <w:szCs w:val="20"/>
                <w:highlight w:val="none"/>
              </w:rPr>
            </w:pPr>
            <w:r>
              <w:rPr>
                <w:rFonts w:ascii="Times New Roman" w:hAnsi="Times New Roman"/>
                <w:b/>
                <w:kern w:val="0"/>
                <w:sz w:val="20"/>
                <w:szCs w:val="20"/>
                <w:highlight w:val="none"/>
              </w:rPr>
              <w:t>计</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b/>
                <w:sz w:val="22"/>
                <w:szCs w:val="22"/>
                <w:highlight w:val="none"/>
              </w:rPr>
            </w:pPr>
            <w:r>
              <w:rPr>
                <w:rFonts w:hint="eastAsia" w:ascii="Times New Roman" w:hAnsi="Times New Roman"/>
                <w:b/>
                <w:sz w:val="22"/>
                <w:szCs w:val="22"/>
                <w:highlight w:val="none"/>
              </w:rPr>
              <w:t>34.3</w:t>
            </w: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b/>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b/>
                <w:sz w:val="22"/>
                <w:szCs w:val="22"/>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b/>
                <w:sz w:val="22"/>
                <w:szCs w:val="22"/>
                <w:highlight w:val="none"/>
              </w:rPr>
            </w:pPr>
            <w:r>
              <w:rPr>
                <w:rFonts w:hint="eastAsia" w:ascii="Times New Roman" w:hAnsi="Times New Roman"/>
                <w:b/>
                <w:sz w:val="22"/>
                <w:szCs w:val="22"/>
                <w:highlight w:val="none"/>
              </w:rPr>
              <w:t>232</w:t>
            </w: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20"/>
                <w:szCs w:val="20"/>
                <w:highlight w:val="none"/>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20"/>
                <w:szCs w:val="20"/>
                <w:highlight w:val="none"/>
              </w:rPr>
            </w:pPr>
          </w:p>
        </w:tc>
      </w:tr>
    </w:tbl>
    <w:p>
      <w:pPr>
        <w:rPr>
          <w:rFonts w:ascii="Times New Roman" w:hAnsi="Times New Roman" w:eastAsia="黑体"/>
          <w:bCs/>
          <w:kern w:val="0"/>
          <w:sz w:val="28"/>
          <w:szCs w:val="28"/>
          <w:highlight w:val="none"/>
        </w:rPr>
      </w:pPr>
    </w:p>
    <w:p>
      <w:pPr>
        <w:pStyle w:val="2"/>
        <w:rPr>
          <w:rFonts w:eastAsia="黑体"/>
          <w:bCs/>
          <w:kern w:val="0"/>
          <w:sz w:val="28"/>
          <w:szCs w:val="28"/>
          <w:highlight w:val="none"/>
        </w:rPr>
      </w:pPr>
    </w:p>
    <w:p>
      <w:pPr>
        <w:rPr>
          <w:highlight w:val="none"/>
        </w:rPr>
      </w:pPr>
    </w:p>
    <w:p>
      <w:pPr>
        <w:pStyle w:val="2"/>
        <w:rPr>
          <w:highlight w:val="none"/>
        </w:rPr>
      </w:pPr>
    </w:p>
    <w:p>
      <w:pPr>
        <w:rPr>
          <w:highlight w:val="none"/>
        </w:rPr>
      </w:pPr>
    </w:p>
    <w:p>
      <w:pPr>
        <w:pStyle w:val="2"/>
        <w:rPr>
          <w:highlight w:val="none"/>
        </w:rPr>
      </w:pPr>
    </w:p>
    <w:p>
      <w:pPr>
        <w:rPr>
          <w:rFonts w:ascii="Times New Roman" w:hAnsi="Times New Roman"/>
          <w:highlight w:val="none"/>
        </w:rPr>
      </w:pPr>
    </w:p>
    <w:p>
      <w:pPr>
        <w:pStyle w:val="2"/>
        <w:rPr>
          <w:highlight w:val="none"/>
        </w:rPr>
      </w:pPr>
    </w:p>
    <w:p>
      <w:pPr>
        <w:rPr>
          <w:rFonts w:ascii="Times New Roman" w:hAnsi="Times New Roman" w:eastAsia="黑体"/>
          <w:bCs/>
          <w:kern w:val="0"/>
          <w:sz w:val="28"/>
          <w:szCs w:val="28"/>
          <w:highlight w:val="none"/>
        </w:rPr>
      </w:pPr>
      <w:r>
        <w:rPr>
          <w:rFonts w:ascii="Times New Roman" w:hAnsi="Times New Roman" w:eastAsia="黑体"/>
          <w:bCs/>
          <w:kern w:val="0"/>
          <w:sz w:val="28"/>
          <w:szCs w:val="28"/>
          <w:highlight w:val="none"/>
        </w:rPr>
        <w:t>十一、</w:t>
      </w:r>
      <w:r>
        <w:rPr>
          <w:rFonts w:ascii="Times New Roman" w:hAnsi="Times New Roman" w:eastAsia="黑体"/>
          <w:bCs/>
          <w:kern w:val="0"/>
          <w:sz w:val="28"/>
          <w:szCs w:val="28"/>
          <w:highlight w:val="none"/>
          <w:lang w:val="zh-CN"/>
        </w:rPr>
        <w:t>课程体系设置与相关标准要求</w:t>
      </w:r>
    </w:p>
    <w:p>
      <w:pPr>
        <w:ind w:firstLine="480"/>
        <w:jc w:val="center"/>
        <w:rPr>
          <w:rFonts w:ascii="Times New Roman" w:hAnsi="Times New Roman"/>
          <w:highlight w:val="none"/>
        </w:rPr>
      </w:pPr>
      <w:r>
        <w:rPr>
          <w:rFonts w:hint="eastAsia" w:ascii="Times New Roman" w:hAnsi="Times New Roman"/>
          <w:highlight w:val="none"/>
        </w:rPr>
        <w:t>地质工程</w:t>
      </w:r>
      <w:r>
        <w:rPr>
          <w:rFonts w:ascii="Times New Roman" w:hAnsi="Times New Roman"/>
          <w:highlight w:val="none"/>
        </w:rPr>
        <w:t>课程体系设置与相关标准联系</w:t>
      </w:r>
    </w:p>
    <w:p>
      <w:pPr>
        <w:ind w:firstLine="480"/>
        <w:jc w:val="center"/>
        <w:rPr>
          <w:rFonts w:ascii="Times New Roman" w:hAnsi="Times New Roman"/>
          <w:highlight w:val="none"/>
        </w:rPr>
      </w:pPr>
    </w:p>
    <w:tbl>
      <w:tblPr>
        <w:tblStyle w:val="9"/>
        <w:tblW w:w="13055" w:type="dxa"/>
        <w:jc w:val="center"/>
        <w:tblLayout w:type="fixed"/>
        <w:tblCellMar>
          <w:top w:w="0" w:type="dxa"/>
          <w:left w:w="10" w:type="dxa"/>
          <w:bottom w:w="0" w:type="dxa"/>
          <w:right w:w="10" w:type="dxa"/>
        </w:tblCellMar>
      </w:tblPr>
      <w:tblGrid>
        <w:gridCol w:w="1934"/>
        <w:gridCol w:w="1953"/>
        <w:gridCol w:w="4663"/>
        <w:gridCol w:w="4505"/>
      </w:tblGrid>
      <w:tr>
        <w:tblPrEx>
          <w:tblCellMar>
            <w:top w:w="0" w:type="dxa"/>
            <w:left w:w="10" w:type="dxa"/>
            <w:bottom w:w="0" w:type="dxa"/>
            <w:right w:w="10" w:type="dxa"/>
          </w:tblCellMar>
        </w:tblPrEx>
        <w:trPr>
          <w:trHeight w:val="469" w:hRule="exact"/>
          <w:jc w:val="center"/>
        </w:trPr>
        <w:tc>
          <w:tcPr>
            <w:tcW w:w="1934" w:type="dxa"/>
            <w:tcBorders>
              <w:top w:val="single" w:color="auto" w:sz="4" w:space="0"/>
              <w:left w:val="single" w:color="auto" w:sz="4" w:space="0"/>
              <w:bottom w:val="single" w:color="auto" w:sz="4" w:space="0"/>
            </w:tcBorders>
            <w:shd w:val="clear" w:color="auto" w:fill="FFFFFF"/>
            <w:vAlign w:val="center"/>
          </w:tcPr>
          <w:p>
            <w:pPr>
              <w:jc w:val="center"/>
              <w:rPr>
                <w:rFonts w:ascii="Times New Roman" w:hAnsi="Times New Roman" w:eastAsia="黑体"/>
                <w:kern w:val="0"/>
                <w:sz w:val="22"/>
                <w:highlight w:val="none"/>
                <w:lang w:val="zh-TW" w:eastAsia="zh-TW" w:bidi="zh-TW"/>
              </w:rPr>
            </w:pPr>
            <w:r>
              <w:rPr>
                <w:rFonts w:ascii="Times New Roman" w:hAnsi="Times New Roman" w:eastAsia="黑体"/>
                <w:kern w:val="0"/>
                <w:sz w:val="22"/>
                <w:highlight w:val="none"/>
                <w:lang w:val="zh-TW" w:eastAsia="zh-TW" w:bidi="zh-TW"/>
              </w:rPr>
              <w:t>标准</w:t>
            </w:r>
          </w:p>
        </w:tc>
        <w:tc>
          <w:tcPr>
            <w:tcW w:w="6616" w:type="dxa"/>
            <w:gridSpan w:val="2"/>
            <w:tcBorders>
              <w:top w:val="single" w:color="auto" w:sz="4" w:space="0"/>
              <w:left w:val="single" w:color="auto" w:sz="4" w:space="0"/>
            </w:tcBorders>
            <w:shd w:val="clear" w:color="auto" w:fill="FFFFFF"/>
            <w:vAlign w:val="center"/>
          </w:tcPr>
          <w:p>
            <w:pPr>
              <w:jc w:val="center"/>
              <w:rPr>
                <w:rFonts w:ascii="Times New Roman" w:hAnsi="Times New Roman" w:eastAsia="黑体"/>
                <w:kern w:val="0"/>
                <w:sz w:val="22"/>
                <w:highlight w:val="none"/>
                <w:lang w:val="zh-TW" w:eastAsia="zh-TW" w:bidi="zh-TW"/>
              </w:rPr>
            </w:pPr>
            <w:r>
              <w:rPr>
                <w:rFonts w:ascii="Times New Roman" w:hAnsi="Times New Roman" w:eastAsia="黑体"/>
                <w:kern w:val="0"/>
                <w:sz w:val="22"/>
                <w:highlight w:val="none"/>
                <w:lang w:val="zh-TW" w:eastAsia="zh-TW" w:bidi="zh-TW"/>
              </w:rPr>
              <w:t>课程体系指导性原则</w:t>
            </w:r>
          </w:p>
        </w:tc>
        <w:tc>
          <w:tcPr>
            <w:tcW w:w="4505" w:type="dxa"/>
            <w:tcBorders>
              <w:top w:val="single" w:color="auto" w:sz="4" w:space="0"/>
              <w:left w:val="single" w:color="auto" w:sz="4" w:space="0"/>
              <w:right w:val="single" w:color="auto" w:sz="4" w:space="0"/>
            </w:tcBorders>
            <w:shd w:val="clear" w:color="auto" w:fill="FFFFFF"/>
            <w:vAlign w:val="center"/>
          </w:tcPr>
          <w:p>
            <w:pPr>
              <w:jc w:val="center"/>
              <w:rPr>
                <w:rFonts w:ascii="Times New Roman" w:hAnsi="Times New Roman" w:eastAsia="黑体"/>
                <w:kern w:val="0"/>
                <w:sz w:val="22"/>
                <w:highlight w:val="none"/>
                <w:lang w:val="zh-TW" w:eastAsia="zh-TW" w:bidi="zh-TW"/>
              </w:rPr>
            </w:pPr>
            <w:r>
              <w:rPr>
                <w:rFonts w:ascii="Times New Roman" w:hAnsi="Times New Roman" w:eastAsia="黑体"/>
                <w:kern w:val="0"/>
                <w:sz w:val="22"/>
                <w:highlight w:val="none"/>
                <w:lang w:val="zh-TW" w:eastAsia="zh-TW" w:bidi="zh-TW"/>
              </w:rPr>
              <w:t>本专业开设专业类课程</w:t>
            </w:r>
          </w:p>
        </w:tc>
      </w:tr>
      <w:tr>
        <w:tblPrEx>
          <w:tblCellMar>
            <w:top w:w="0" w:type="dxa"/>
            <w:left w:w="10" w:type="dxa"/>
            <w:bottom w:w="0" w:type="dxa"/>
            <w:right w:w="10" w:type="dxa"/>
          </w:tblCellMar>
        </w:tblPrEx>
        <w:trPr>
          <w:trHeight w:val="635" w:hRule="exact"/>
          <w:jc w:val="center"/>
        </w:trPr>
        <w:tc>
          <w:tcPr>
            <w:tcW w:w="1934" w:type="dxa"/>
            <w:vMerge w:val="restart"/>
            <w:tcBorders>
              <w:top w:val="single" w:color="auto" w:sz="4" w:space="0"/>
              <w:left w:val="single" w:color="auto" w:sz="4" w:space="0"/>
            </w:tcBorders>
            <w:shd w:val="clear" w:color="auto" w:fill="FFFFFF"/>
            <w:vAlign w:val="center"/>
          </w:tcPr>
          <w:p>
            <w:pPr>
              <w:jc w:val="left"/>
              <w:rPr>
                <w:rFonts w:ascii="Times New Roman" w:hAnsi="Times New Roman"/>
                <w:kern w:val="0"/>
                <w:sz w:val="22"/>
                <w:highlight w:val="none"/>
                <w:lang w:val="zh-TW" w:eastAsia="zh-TW" w:bidi="zh-TW"/>
              </w:rPr>
            </w:pPr>
            <w:r>
              <w:rPr>
                <w:rFonts w:ascii="Times New Roman" w:hAnsi="Times New Roman"/>
                <w:kern w:val="0"/>
                <w:sz w:val="22"/>
                <w:highlight w:val="none"/>
                <w:lang w:val="zh-TW" w:eastAsia="zh-TW" w:bidi="zh-TW"/>
              </w:rPr>
              <w:t>专业本科教学质量国家标准</w:t>
            </w:r>
          </w:p>
        </w:tc>
        <w:tc>
          <w:tcPr>
            <w:tcW w:w="1953" w:type="dxa"/>
            <w:tcBorders>
              <w:top w:val="single" w:color="auto" w:sz="4" w:space="0"/>
              <w:left w:val="single" w:color="auto" w:sz="4" w:space="0"/>
            </w:tcBorders>
            <w:shd w:val="clear" w:color="auto" w:fill="FFFFFF"/>
            <w:vAlign w:val="center"/>
          </w:tcPr>
          <w:p>
            <w:pPr>
              <w:jc w:val="left"/>
              <w:rPr>
                <w:rFonts w:ascii="Times New Roman" w:hAnsi="Times New Roman"/>
                <w:kern w:val="0"/>
                <w:sz w:val="22"/>
                <w:highlight w:val="none"/>
                <w:lang w:val="zh-TW" w:eastAsia="zh-TW" w:bidi="zh-TW"/>
              </w:rPr>
            </w:pPr>
            <w:r>
              <w:rPr>
                <w:rFonts w:ascii="Times New Roman" w:hAnsi="Times New Roman"/>
                <w:kern w:val="0"/>
                <w:sz w:val="22"/>
                <w:highlight w:val="none"/>
                <w:lang w:val="zh-TW" w:eastAsia="zh-TW" w:bidi="zh-TW"/>
              </w:rPr>
              <w:t>理论课</w:t>
            </w:r>
          </w:p>
        </w:tc>
        <w:tc>
          <w:tcPr>
            <w:tcW w:w="4663" w:type="dxa"/>
            <w:tcBorders>
              <w:top w:val="single" w:color="auto" w:sz="4" w:space="0"/>
              <w:left w:val="single" w:color="auto" w:sz="4" w:space="0"/>
            </w:tcBorders>
            <w:shd w:val="clear" w:color="auto" w:fill="FFFFFF"/>
            <w:vAlign w:val="center"/>
          </w:tcPr>
          <w:p>
            <w:pPr>
              <w:jc w:val="left"/>
              <w:rPr>
                <w:rFonts w:ascii="Times New Roman" w:hAnsi="Times New Roman"/>
                <w:kern w:val="0"/>
                <w:sz w:val="22"/>
                <w:highlight w:val="none"/>
                <w:lang w:val="zh-TW" w:eastAsia="zh-TW" w:bidi="zh-TW"/>
              </w:rPr>
            </w:pPr>
            <w:r>
              <w:rPr>
                <w:rFonts w:hint="eastAsia" w:asciiTheme="minorEastAsia" w:hAnsiTheme="minorEastAsia" w:eastAsiaTheme="minorEastAsia"/>
                <w:kern w:val="0"/>
                <w:sz w:val="22"/>
                <w:highlight w:val="none"/>
                <w:lang w:val="zh-TW" w:bidi="zh-TW"/>
              </w:rPr>
              <w:t>75-100学分（含独立实验），其中选修课约占30%</w:t>
            </w:r>
          </w:p>
        </w:tc>
        <w:tc>
          <w:tcPr>
            <w:tcW w:w="4505" w:type="dxa"/>
            <w:tcBorders>
              <w:top w:val="single" w:color="auto" w:sz="4" w:space="0"/>
              <w:left w:val="single" w:color="auto" w:sz="4" w:space="0"/>
              <w:right w:val="single" w:color="auto" w:sz="4" w:space="0"/>
            </w:tcBorders>
            <w:shd w:val="clear" w:color="auto" w:fill="FFFFFF"/>
            <w:vAlign w:val="center"/>
          </w:tcPr>
          <w:p>
            <w:pPr>
              <w:jc w:val="left"/>
              <w:rPr>
                <w:rFonts w:ascii="Times New Roman" w:hAnsi="Times New Roman" w:eastAsiaTheme="minorEastAsia"/>
                <w:kern w:val="0"/>
                <w:sz w:val="22"/>
                <w:highlight w:val="none"/>
                <w:lang w:bidi="zh-TW"/>
              </w:rPr>
            </w:pPr>
            <w:r>
              <w:rPr>
                <w:rFonts w:hint="eastAsia" w:asciiTheme="minorEastAsia" w:hAnsiTheme="minorEastAsia" w:eastAsiaTheme="minorEastAsia"/>
                <w:kern w:val="0"/>
                <w:sz w:val="22"/>
                <w:highlight w:val="none"/>
                <w:lang w:val="zh-TW" w:bidi="zh-TW"/>
              </w:rPr>
              <w:t>82.5学分，占29.09%</w:t>
            </w:r>
          </w:p>
        </w:tc>
      </w:tr>
      <w:tr>
        <w:tblPrEx>
          <w:tblCellMar>
            <w:top w:w="0" w:type="dxa"/>
            <w:left w:w="10" w:type="dxa"/>
            <w:bottom w:w="0" w:type="dxa"/>
            <w:right w:w="10" w:type="dxa"/>
          </w:tblCellMar>
        </w:tblPrEx>
        <w:trPr>
          <w:trHeight w:val="978" w:hRule="exact"/>
          <w:jc w:val="center"/>
        </w:trPr>
        <w:tc>
          <w:tcPr>
            <w:tcW w:w="1934" w:type="dxa"/>
            <w:vMerge w:val="continue"/>
            <w:tcBorders>
              <w:left w:val="single" w:color="auto" w:sz="4" w:space="0"/>
            </w:tcBorders>
            <w:shd w:val="clear" w:color="auto" w:fill="FFFFFF"/>
            <w:vAlign w:val="center"/>
          </w:tcPr>
          <w:p>
            <w:pPr>
              <w:jc w:val="left"/>
              <w:rPr>
                <w:rFonts w:ascii="Times New Roman" w:hAnsi="Times New Roman"/>
                <w:kern w:val="0"/>
                <w:sz w:val="22"/>
                <w:highlight w:val="none"/>
                <w:lang w:val="zh-TW" w:eastAsia="zh-TW" w:bidi="zh-TW"/>
              </w:rPr>
            </w:pPr>
          </w:p>
        </w:tc>
        <w:tc>
          <w:tcPr>
            <w:tcW w:w="1953" w:type="dxa"/>
            <w:vMerge w:val="restart"/>
            <w:tcBorders>
              <w:top w:val="single" w:color="auto" w:sz="4" w:space="0"/>
              <w:left w:val="single" w:color="auto" w:sz="4" w:space="0"/>
            </w:tcBorders>
            <w:shd w:val="clear" w:color="auto" w:fill="FFFFFF"/>
            <w:vAlign w:val="center"/>
          </w:tcPr>
          <w:p>
            <w:pPr>
              <w:jc w:val="left"/>
              <w:rPr>
                <w:rFonts w:ascii="Times New Roman" w:hAnsi="Times New Roman"/>
                <w:kern w:val="0"/>
                <w:sz w:val="22"/>
                <w:highlight w:val="none"/>
                <w:lang w:val="zh-TW" w:eastAsia="zh-TW" w:bidi="zh-TW"/>
              </w:rPr>
            </w:pPr>
            <w:r>
              <w:rPr>
                <w:rFonts w:ascii="Times New Roman" w:hAnsi="Times New Roman"/>
                <w:kern w:val="0"/>
                <w:sz w:val="22"/>
                <w:highlight w:val="none"/>
                <w:lang w:val="zh-TW" w:eastAsia="zh-TW" w:bidi="zh-TW"/>
              </w:rPr>
              <w:t>实验课</w:t>
            </w:r>
          </w:p>
        </w:tc>
        <w:tc>
          <w:tcPr>
            <w:tcW w:w="4663" w:type="dxa"/>
            <w:tcBorders>
              <w:top w:val="single" w:color="auto" w:sz="4" w:space="0"/>
              <w:left w:val="single" w:color="auto" w:sz="4" w:space="0"/>
            </w:tcBorders>
            <w:shd w:val="clear" w:color="auto" w:fill="FFFFFF"/>
            <w:vAlign w:val="center"/>
          </w:tcPr>
          <w:p>
            <w:pPr>
              <w:jc w:val="left"/>
              <w:rPr>
                <w:rFonts w:ascii="Times New Roman" w:hAnsi="Times New Roman"/>
                <w:kern w:val="0"/>
                <w:sz w:val="22"/>
                <w:highlight w:val="none"/>
                <w:lang w:val="zh-TW" w:eastAsia="zh-TW" w:bidi="zh-TW"/>
              </w:rPr>
            </w:pPr>
            <w:r>
              <w:rPr>
                <w:rFonts w:ascii="Times New Roman" w:hAnsi="Times New Roman"/>
                <w:kern w:val="0"/>
                <w:sz w:val="22"/>
                <w:highlight w:val="none"/>
                <w:lang w:val="zh-TW" w:eastAsia="zh-TW" w:bidi="zh-TW"/>
              </w:rPr>
              <w:t>构建基础性实验-综合性实验-研究性实验多层次体系</w:t>
            </w:r>
          </w:p>
        </w:tc>
        <w:tc>
          <w:tcPr>
            <w:tcW w:w="4505" w:type="dxa"/>
            <w:tcBorders>
              <w:top w:val="single" w:color="auto" w:sz="4" w:space="0"/>
              <w:left w:val="single" w:color="auto" w:sz="4" w:space="0"/>
              <w:right w:val="single" w:color="auto" w:sz="4" w:space="0"/>
            </w:tcBorders>
            <w:shd w:val="clear" w:color="auto" w:fill="FFFFFF"/>
            <w:vAlign w:val="center"/>
          </w:tcPr>
          <w:p>
            <w:pPr>
              <w:jc w:val="left"/>
              <w:rPr>
                <w:rFonts w:ascii="Times New Roman" w:hAnsi="Times New Roman"/>
                <w:kern w:val="0"/>
                <w:sz w:val="22"/>
                <w:highlight w:val="none"/>
                <w:lang w:val="zh-TW" w:eastAsia="zh-TW" w:bidi="zh-TW"/>
              </w:rPr>
            </w:pPr>
            <w:r>
              <w:rPr>
                <w:rFonts w:ascii="Times New Roman" w:hAnsi="Times New Roman"/>
                <w:kern w:val="0"/>
                <w:sz w:val="22"/>
                <w:highlight w:val="none"/>
                <w:lang w:val="zh-TW" w:eastAsia="zh-TW" w:bidi="zh-TW"/>
              </w:rPr>
              <w:t>基础实验：</w:t>
            </w:r>
            <w:r>
              <w:rPr>
                <w:rFonts w:hint="eastAsia" w:asciiTheme="minorEastAsia" w:hAnsiTheme="minorEastAsia" w:eastAsiaTheme="minorEastAsia"/>
                <w:kern w:val="0"/>
                <w:sz w:val="22"/>
                <w:highlight w:val="none"/>
                <w:lang w:val="zh-TW" w:eastAsia="zh-TW" w:bidi="zh-TW"/>
              </w:rPr>
              <w:t>208</w:t>
            </w:r>
            <w:r>
              <w:rPr>
                <w:rFonts w:ascii="Times New Roman" w:hAnsi="Times New Roman"/>
                <w:kern w:val="0"/>
                <w:sz w:val="22"/>
                <w:highlight w:val="none"/>
                <w:lang w:val="zh-TW" w:eastAsia="zh-TW" w:bidi="zh-TW"/>
              </w:rPr>
              <w:t>学时</w:t>
            </w:r>
          </w:p>
          <w:p>
            <w:pPr>
              <w:jc w:val="left"/>
              <w:rPr>
                <w:rFonts w:ascii="Times New Roman" w:hAnsi="Times New Roman"/>
                <w:kern w:val="0"/>
                <w:sz w:val="22"/>
                <w:highlight w:val="none"/>
                <w:lang w:val="zh-TW" w:eastAsia="zh-TW" w:bidi="zh-TW"/>
              </w:rPr>
            </w:pPr>
            <w:r>
              <w:rPr>
                <w:rFonts w:ascii="Times New Roman" w:hAnsi="Times New Roman"/>
                <w:kern w:val="0"/>
                <w:sz w:val="22"/>
                <w:highlight w:val="none"/>
                <w:lang w:val="zh-TW" w:eastAsia="zh-TW" w:bidi="zh-TW"/>
              </w:rPr>
              <w:t>综合实验：</w:t>
            </w:r>
            <w:r>
              <w:rPr>
                <w:rFonts w:hint="eastAsia" w:asciiTheme="minorEastAsia" w:hAnsiTheme="minorEastAsia" w:eastAsiaTheme="minorEastAsia"/>
                <w:kern w:val="0"/>
                <w:sz w:val="22"/>
                <w:highlight w:val="none"/>
                <w:lang w:val="zh-TW" w:eastAsia="zh-TW" w:bidi="zh-TW"/>
              </w:rPr>
              <w:t>48</w:t>
            </w:r>
            <w:r>
              <w:rPr>
                <w:rFonts w:ascii="Times New Roman" w:hAnsi="Times New Roman"/>
                <w:kern w:val="0"/>
                <w:sz w:val="22"/>
                <w:highlight w:val="none"/>
                <w:lang w:val="zh-TW" w:eastAsia="zh-TW" w:bidi="zh-TW"/>
              </w:rPr>
              <w:t>学时</w:t>
            </w:r>
          </w:p>
          <w:p>
            <w:pPr>
              <w:jc w:val="left"/>
              <w:rPr>
                <w:rFonts w:ascii="Times New Roman" w:hAnsi="Times New Roman"/>
                <w:kern w:val="0"/>
                <w:sz w:val="22"/>
                <w:highlight w:val="none"/>
                <w:lang w:val="zh-TW" w:eastAsia="zh-TW" w:bidi="zh-TW"/>
              </w:rPr>
            </w:pPr>
            <w:r>
              <w:rPr>
                <w:rFonts w:ascii="Times New Roman" w:hAnsi="Times New Roman"/>
                <w:kern w:val="0"/>
                <w:sz w:val="22"/>
                <w:highlight w:val="none"/>
                <w:lang w:val="zh-TW" w:eastAsia="zh-TW" w:bidi="zh-TW"/>
              </w:rPr>
              <w:t>研究性实验：</w:t>
            </w:r>
            <w:r>
              <w:rPr>
                <w:rFonts w:hint="eastAsia" w:asciiTheme="minorEastAsia" w:hAnsiTheme="minorEastAsia" w:eastAsiaTheme="minorEastAsia"/>
                <w:kern w:val="0"/>
                <w:sz w:val="22"/>
                <w:highlight w:val="none"/>
                <w:lang w:val="zh-TW" w:eastAsia="zh-TW" w:bidi="zh-TW"/>
              </w:rPr>
              <w:t>48</w:t>
            </w:r>
            <w:r>
              <w:rPr>
                <w:rFonts w:ascii="Times New Roman" w:hAnsi="Times New Roman"/>
                <w:kern w:val="0"/>
                <w:sz w:val="22"/>
                <w:highlight w:val="none"/>
                <w:lang w:val="zh-TW" w:eastAsia="zh-TW" w:bidi="zh-TW"/>
              </w:rPr>
              <w:t>学时</w:t>
            </w:r>
          </w:p>
        </w:tc>
      </w:tr>
      <w:tr>
        <w:tblPrEx>
          <w:tblCellMar>
            <w:top w:w="0" w:type="dxa"/>
            <w:left w:w="10" w:type="dxa"/>
            <w:bottom w:w="0" w:type="dxa"/>
            <w:right w:w="10" w:type="dxa"/>
          </w:tblCellMar>
        </w:tblPrEx>
        <w:trPr>
          <w:trHeight w:val="519" w:hRule="exact"/>
          <w:jc w:val="center"/>
        </w:trPr>
        <w:tc>
          <w:tcPr>
            <w:tcW w:w="1934" w:type="dxa"/>
            <w:vMerge w:val="continue"/>
            <w:tcBorders>
              <w:left w:val="single" w:color="auto" w:sz="4" w:space="0"/>
            </w:tcBorders>
            <w:shd w:val="clear" w:color="auto" w:fill="FFFFFF"/>
            <w:vAlign w:val="center"/>
          </w:tcPr>
          <w:p>
            <w:pPr>
              <w:jc w:val="left"/>
              <w:rPr>
                <w:rFonts w:ascii="Times New Roman" w:hAnsi="Times New Roman"/>
                <w:kern w:val="0"/>
                <w:sz w:val="22"/>
                <w:highlight w:val="none"/>
                <w:lang w:val="zh-TW" w:eastAsia="zh-TW" w:bidi="zh-TW"/>
              </w:rPr>
            </w:pPr>
          </w:p>
        </w:tc>
        <w:tc>
          <w:tcPr>
            <w:tcW w:w="1953" w:type="dxa"/>
            <w:vMerge w:val="continue"/>
            <w:tcBorders>
              <w:left w:val="single" w:color="auto" w:sz="4" w:space="0"/>
            </w:tcBorders>
            <w:shd w:val="clear" w:color="auto" w:fill="FFFFFF"/>
            <w:vAlign w:val="center"/>
          </w:tcPr>
          <w:p>
            <w:pPr>
              <w:jc w:val="left"/>
              <w:rPr>
                <w:rFonts w:ascii="Times New Roman" w:hAnsi="Times New Roman"/>
                <w:kern w:val="0"/>
                <w:sz w:val="22"/>
                <w:highlight w:val="none"/>
                <w:lang w:val="zh-TW" w:eastAsia="zh-TW" w:bidi="zh-TW"/>
              </w:rPr>
            </w:pPr>
          </w:p>
        </w:tc>
        <w:tc>
          <w:tcPr>
            <w:tcW w:w="4663" w:type="dxa"/>
            <w:tcBorders>
              <w:top w:val="single" w:color="auto" w:sz="4" w:space="0"/>
              <w:left w:val="single" w:color="auto" w:sz="4" w:space="0"/>
            </w:tcBorders>
            <w:shd w:val="clear" w:color="auto" w:fill="FFFFFF"/>
            <w:vAlign w:val="center"/>
          </w:tcPr>
          <w:p>
            <w:pPr>
              <w:jc w:val="left"/>
              <w:rPr>
                <w:rFonts w:ascii="Times New Roman" w:hAnsi="Times New Roman" w:eastAsia="PMingLiU"/>
                <w:kern w:val="0"/>
                <w:sz w:val="22"/>
                <w:highlight w:val="none"/>
                <w:lang w:val="zh-TW" w:eastAsia="zh-TW" w:bidi="zh-TW"/>
              </w:rPr>
            </w:pPr>
            <w:r>
              <w:rPr>
                <w:rFonts w:hint="eastAsia" w:ascii="Times New Roman" w:hAnsi="Times New Roman"/>
                <w:kern w:val="0"/>
                <w:sz w:val="22"/>
                <w:highlight w:val="none"/>
                <w:lang w:val="zh-TW" w:eastAsia="zh-TW" w:bidi="zh-TW"/>
              </w:rPr>
              <w:t>实验+实习学分占总学分25%以上</w:t>
            </w:r>
          </w:p>
        </w:tc>
        <w:tc>
          <w:tcPr>
            <w:tcW w:w="4505" w:type="dxa"/>
            <w:tcBorders>
              <w:top w:val="single" w:color="auto" w:sz="4" w:space="0"/>
              <w:left w:val="single" w:color="auto" w:sz="4" w:space="0"/>
              <w:right w:val="single" w:color="auto" w:sz="4" w:space="0"/>
            </w:tcBorders>
            <w:shd w:val="clear" w:color="auto" w:fill="FFFFFF"/>
            <w:vAlign w:val="center"/>
          </w:tcPr>
          <w:p>
            <w:pPr>
              <w:jc w:val="left"/>
              <w:rPr>
                <w:rFonts w:ascii="Times New Roman" w:hAnsi="Times New Roman"/>
                <w:kern w:val="0"/>
                <w:sz w:val="22"/>
                <w:highlight w:val="none"/>
                <w:lang w:val="zh-TW" w:eastAsia="zh-TW" w:bidi="zh-TW"/>
              </w:rPr>
            </w:pPr>
            <w:r>
              <w:rPr>
                <w:rFonts w:ascii="Times New Roman" w:hAnsi="Times New Roman"/>
                <w:kern w:val="0"/>
                <w:sz w:val="22"/>
                <w:highlight w:val="none"/>
                <w:lang w:val="zh-TW" w:bidi="zh-TW"/>
              </w:rPr>
              <w:t>专业</w:t>
            </w:r>
            <w:r>
              <w:rPr>
                <w:rFonts w:ascii="Times New Roman" w:hAnsi="Times New Roman"/>
                <w:kern w:val="0"/>
                <w:sz w:val="22"/>
                <w:highlight w:val="none"/>
                <w:lang w:val="zh-TW" w:eastAsia="zh-TW" w:bidi="zh-TW"/>
              </w:rPr>
              <w:t>实验教学</w:t>
            </w:r>
            <w:r>
              <w:rPr>
                <w:rFonts w:hint="eastAsia" w:asciiTheme="minorEastAsia" w:hAnsiTheme="minorEastAsia" w:eastAsiaTheme="minorEastAsia"/>
                <w:kern w:val="0"/>
                <w:sz w:val="22"/>
                <w:highlight w:val="none"/>
                <w:lang w:val="zh-TW" w:eastAsia="zh-TW" w:bidi="zh-TW"/>
              </w:rPr>
              <w:t>208</w:t>
            </w:r>
            <w:r>
              <w:rPr>
                <w:rFonts w:ascii="Times New Roman" w:hAnsi="Times New Roman"/>
                <w:kern w:val="0"/>
                <w:sz w:val="22"/>
                <w:highlight w:val="none"/>
                <w:lang w:val="zh-TW" w:eastAsia="zh-TW" w:bidi="zh-TW"/>
              </w:rPr>
              <w:t>学时</w:t>
            </w:r>
          </w:p>
        </w:tc>
      </w:tr>
      <w:tr>
        <w:tblPrEx>
          <w:tblCellMar>
            <w:top w:w="0" w:type="dxa"/>
            <w:left w:w="10" w:type="dxa"/>
            <w:bottom w:w="0" w:type="dxa"/>
            <w:right w:w="10" w:type="dxa"/>
          </w:tblCellMar>
        </w:tblPrEx>
        <w:trPr>
          <w:trHeight w:val="706" w:hRule="exact"/>
          <w:jc w:val="center"/>
        </w:trPr>
        <w:tc>
          <w:tcPr>
            <w:tcW w:w="1934" w:type="dxa"/>
            <w:vMerge w:val="continue"/>
            <w:tcBorders>
              <w:left w:val="single" w:color="auto" w:sz="4" w:space="0"/>
            </w:tcBorders>
            <w:shd w:val="clear" w:color="auto" w:fill="FFFFFF"/>
            <w:vAlign w:val="center"/>
          </w:tcPr>
          <w:p>
            <w:pPr>
              <w:jc w:val="left"/>
              <w:rPr>
                <w:rFonts w:ascii="Times New Roman" w:hAnsi="Times New Roman"/>
                <w:kern w:val="0"/>
                <w:sz w:val="22"/>
                <w:highlight w:val="none"/>
                <w:lang w:val="zh-TW" w:eastAsia="zh-TW" w:bidi="zh-TW"/>
              </w:rPr>
            </w:pPr>
          </w:p>
        </w:tc>
        <w:tc>
          <w:tcPr>
            <w:tcW w:w="1953" w:type="dxa"/>
            <w:vMerge w:val="continue"/>
            <w:tcBorders>
              <w:left w:val="single" w:color="auto" w:sz="4" w:space="0"/>
            </w:tcBorders>
            <w:shd w:val="clear" w:color="auto" w:fill="FFFFFF"/>
            <w:vAlign w:val="center"/>
          </w:tcPr>
          <w:p>
            <w:pPr>
              <w:jc w:val="left"/>
              <w:rPr>
                <w:rFonts w:ascii="Times New Roman" w:hAnsi="Times New Roman"/>
                <w:kern w:val="0"/>
                <w:sz w:val="22"/>
                <w:highlight w:val="none"/>
                <w:lang w:val="zh-TW" w:eastAsia="zh-TW" w:bidi="zh-TW"/>
              </w:rPr>
            </w:pPr>
          </w:p>
        </w:tc>
        <w:tc>
          <w:tcPr>
            <w:tcW w:w="4663" w:type="dxa"/>
            <w:tcBorders>
              <w:top w:val="single" w:color="auto" w:sz="4" w:space="0"/>
              <w:left w:val="single" w:color="auto" w:sz="4" w:space="0"/>
            </w:tcBorders>
            <w:shd w:val="clear" w:color="auto" w:fill="FFFFFF"/>
            <w:vAlign w:val="center"/>
          </w:tcPr>
          <w:p>
            <w:pPr>
              <w:jc w:val="left"/>
              <w:rPr>
                <w:rFonts w:ascii="Times New Roman" w:hAnsi="Times New Roman" w:eastAsiaTheme="minorEastAsia"/>
                <w:kern w:val="0"/>
                <w:sz w:val="22"/>
                <w:highlight w:val="none"/>
                <w:lang w:val="zh-TW" w:bidi="zh-TW"/>
              </w:rPr>
            </w:pPr>
            <w:r>
              <w:rPr>
                <w:rFonts w:hint="eastAsia" w:asciiTheme="minorEastAsia" w:hAnsiTheme="minorEastAsia" w:eastAsiaTheme="minorEastAsia"/>
                <w:kern w:val="0"/>
                <w:sz w:val="22"/>
                <w:highlight w:val="none"/>
                <w:lang w:val="zh-TW" w:eastAsia="zh-TW" w:bidi="zh-TW"/>
              </w:rPr>
              <w:t>综合性实验</w:t>
            </w:r>
            <w:r>
              <w:rPr>
                <w:rFonts w:hint="eastAsia" w:ascii="Times New Roman" w:hAnsi="Times New Roman" w:eastAsiaTheme="minorEastAsia"/>
                <w:kern w:val="0"/>
                <w:sz w:val="22"/>
                <w:highlight w:val="none"/>
                <w:lang w:val="zh-TW" w:bidi="zh-TW"/>
              </w:rPr>
              <w:t>/实习+研究性实验/实习学时不低于总的实验/实习学时20%</w:t>
            </w:r>
          </w:p>
        </w:tc>
        <w:tc>
          <w:tcPr>
            <w:tcW w:w="4505" w:type="dxa"/>
            <w:tcBorders>
              <w:top w:val="single" w:color="auto" w:sz="4" w:space="0"/>
              <w:left w:val="single" w:color="auto" w:sz="4" w:space="0"/>
              <w:right w:val="single" w:color="auto" w:sz="4" w:space="0"/>
            </w:tcBorders>
            <w:shd w:val="clear" w:color="auto" w:fill="FFFFFF"/>
            <w:vAlign w:val="center"/>
          </w:tcPr>
          <w:p>
            <w:pPr>
              <w:jc w:val="left"/>
              <w:rPr>
                <w:rFonts w:ascii="Times New Roman" w:hAnsi="Times New Roman"/>
                <w:kern w:val="0"/>
                <w:sz w:val="22"/>
                <w:highlight w:val="none"/>
                <w:lang w:val="zh-TW" w:eastAsia="zh-TW" w:bidi="zh-TW"/>
              </w:rPr>
            </w:pPr>
            <w:r>
              <w:rPr>
                <w:rFonts w:ascii="Times New Roman" w:hAnsi="Times New Roman"/>
                <w:kern w:val="0"/>
                <w:sz w:val="22"/>
                <w:highlight w:val="none"/>
                <w:lang w:val="zh-TW" w:eastAsia="zh-TW" w:bidi="zh-TW"/>
              </w:rPr>
              <w:t>综合性实验</w:t>
            </w:r>
            <w:r>
              <w:rPr>
                <w:rFonts w:ascii="Times New Roman" w:hAnsi="Times New Roman" w:eastAsia="PMingLiU"/>
                <w:kern w:val="0"/>
                <w:sz w:val="22"/>
                <w:highlight w:val="none"/>
                <w:lang w:val="zh-TW" w:eastAsia="zh-TW" w:bidi="zh-TW"/>
              </w:rPr>
              <w:t>48</w:t>
            </w:r>
            <w:r>
              <w:rPr>
                <w:rFonts w:ascii="Times New Roman" w:hAnsi="Times New Roman"/>
                <w:kern w:val="0"/>
                <w:sz w:val="22"/>
                <w:highlight w:val="none"/>
                <w:lang w:val="zh-TW" w:eastAsia="zh-TW" w:bidi="zh-TW"/>
              </w:rPr>
              <w:t>学时，研究性实验</w:t>
            </w:r>
            <w:r>
              <w:rPr>
                <w:rFonts w:ascii="Times New Roman" w:hAnsi="Times New Roman" w:eastAsia="PMingLiU"/>
                <w:kern w:val="0"/>
                <w:sz w:val="22"/>
                <w:highlight w:val="none"/>
                <w:lang w:val="zh-TW" w:eastAsia="zh-TW" w:bidi="zh-TW"/>
              </w:rPr>
              <w:t>48</w:t>
            </w:r>
            <w:r>
              <w:rPr>
                <w:rFonts w:ascii="Times New Roman" w:hAnsi="Times New Roman"/>
                <w:kern w:val="0"/>
                <w:sz w:val="22"/>
                <w:highlight w:val="none"/>
                <w:lang w:val="zh-TW" w:eastAsia="zh-TW" w:bidi="zh-TW"/>
              </w:rPr>
              <w:t>学时，占</w:t>
            </w:r>
            <w:r>
              <w:rPr>
                <w:rFonts w:ascii="Times New Roman" w:hAnsi="Times New Roman"/>
                <w:kern w:val="0"/>
                <w:sz w:val="22"/>
                <w:highlight w:val="none"/>
                <w:lang w:val="zh-TW" w:bidi="zh-TW"/>
              </w:rPr>
              <w:t>专业</w:t>
            </w:r>
            <w:r>
              <w:rPr>
                <w:rFonts w:ascii="Times New Roman" w:hAnsi="Times New Roman"/>
                <w:kern w:val="0"/>
                <w:sz w:val="22"/>
                <w:highlight w:val="none"/>
                <w:lang w:val="zh-TW" w:eastAsia="zh-TW" w:bidi="zh-TW"/>
              </w:rPr>
              <w:t>实验总学时</w:t>
            </w:r>
            <w:r>
              <w:rPr>
                <w:rFonts w:hint="eastAsia" w:asciiTheme="minorEastAsia" w:hAnsiTheme="minorEastAsia" w:eastAsiaTheme="minorEastAsia"/>
                <w:kern w:val="0"/>
                <w:sz w:val="22"/>
                <w:highlight w:val="none"/>
                <w:lang w:bidi="zh-TW"/>
              </w:rPr>
              <w:t>23.08</w:t>
            </w:r>
            <w:r>
              <w:rPr>
                <w:rFonts w:ascii="Times New Roman" w:hAnsi="Times New Roman"/>
                <w:kern w:val="0"/>
                <w:sz w:val="22"/>
                <w:highlight w:val="none"/>
                <w:lang w:val="zh-TW" w:eastAsia="zh-TW" w:bidi="zh-TW"/>
              </w:rPr>
              <w:t>%。</w:t>
            </w:r>
          </w:p>
        </w:tc>
      </w:tr>
      <w:tr>
        <w:tblPrEx>
          <w:tblCellMar>
            <w:top w:w="0" w:type="dxa"/>
            <w:left w:w="10" w:type="dxa"/>
            <w:bottom w:w="0" w:type="dxa"/>
            <w:right w:w="10" w:type="dxa"/>
          </w:tblCellMar>
        </w:tblPrEx>
        <w:trPr>
          <w:trHeight w:val="633" w:hRule="exact"/>
          <w:jc w:val="center"/>
        </w:trPr>
        <w:tc>
          <w:tcPr>
            <w:tcW w:w="1934" w:type="dxa"/>
            <w:vMerge w:val="continue"/>
            <w:tcBorders>
              <w:left w:val="single" w:color="auto" w:sz="4" w:space="0"/>
            </w:tcBorders>
            <w:shd w:val="clear" w:color="auto" w:fill="FFFFFF"/>
            <w:vAlign w:val="center"/>
          </w:tcPr>
          <w:p>
            <w:pPr>
              <w:jc w:val="left"/>
              <w:rPr>
                <w:rFonts w:ascii="Times New Roman" w:hAnsi="Times New Roman"/>
                <w:kern w:val="0"/>
                <w:sz w:val="22"/>
                <w:highlight w:val="none"/>
                <w:lang w:val="zh-TW" w:eastAsia="zh-TW" w:bidi="zh-TW"/>
              </w:rPr>
            </w:pPr>
          </w:p>
        </w:tc>
        <w:tc>
          <w:tcPr>
            <w:tcW w:w="1953" w:type="dxa"/>
            <w:tcBorders>
              <w:top w:val="single" w:color="auto" w:sz="4" w:space="0"/>
              <w:left w:val="single" w:color="auto" w:sz="4" w:space="0"/>
              <w:bottom w:val="single" w:color="auto" w:sz="4" w:space="0"/>
            </w:tcBorders>
            <w:shd w:val="clear" w:color="auto" w:fill="FFFFFF"/>
            <w:vAlign w:val="center"/>
          </w:tcPr>
          <w:p>
            <w:pPr>
              <w:jc w:val="left"/>
              <w:rPr>
                <w:rFonts w:ascii="Times New Roman" w:hAnsi="Times New Roman"/>
                <w:kern w:val="0"/>
                <w:sz w:val="22"/>
                <w:highlight w:val="none"/>
                <w:lang w:val="zh-TW" w:eastAsia="zh-TW" w:bidi="zh-TW"/>
              </w:rPr>
            </w:pPr>
            <w:r>
              <w:rPr>
                <w:rFonts w:ascii="Times New Roman" w:hAnsi="Times New Roman"/>
                <w:kern w:val="0"/>
                <w:sz w:val="22"/>
                <w:highlight w:val="none"/>
                <w:lang w:val="zh-TW" w:eastAsia="zh-TW" w:bidi="zh-TW"/>
              </w:rPr>
              <w:t>实践教学环节</w:t>
            </w:r>
          </w:p>
        </w:tc>
        <w:tc>
          <w:tcPr>
            <w:tcW w:w="4663" w:type="dxa"/>
            <w:tcBorders>
              <w:top w:val="single" w:color="auto" w:sz="4" w:space="0"/>
              <w:left w:val="single" w:color="auto" w:sz="4" w:space="0"/>
              <w:bottom w:val="single" w:color="auto" w:sz="4" w:space="0"/>
            </w:tcBorders>
            <w:shd w:val="clear" w:color="auto" w:fill="FFFFFF"/>
            <w:vAlign w:val="center"/>
          </w:tcPr>
          <w:p>
            <w:pPr>
              <w:jc w:val="left"/>
              <w:rPr>
                <w:rFonts w:ascii="Times New Roman" w:hAnsi="Times New Roman"/>
                <w:kern w:val="0"/>
                <w:sz w:val="22"/>
                <w:highlight w:val="none"/>
                <w:lang w:val="zh-TW" w:eastAsia="zh-TW" w:bidi="zh-TW"/>
              </w:rPr>
            </w:pPr>
            <w:r>
              <w:rPr>
                <w:rFonts w:ascii="Times New Roman" w:hAnsi="Times New Roman"/>
                <w:kern w:val="0"/>
                <w:sz w:val="22"/>
                <w:highlight w:val="none"/>
                <w:lang w:val="zh-TW" w:eastAsia="zh-TW" w:bidi="zh-TW"/>
              </w:rPr>
              <w:t>所占比例不少于</w:t>
            </w:r>
            <w:r>
              <w:rPr>
                <w:rFonts w:ascii="Times New Roman" w:hAnsi="Times New Roman" w:eastAsia="PMingLiU"/>
                <w:kern w:val="0"/>
                <w:sz w:val="22"/>
                <w:highlight w:val="none"/>
                <w:lang w:val="zh-TW" w:eastAsia="zh-TW" w:bidi="zh-TW"/>
              </w:rPr>
              <w:t>25</w:t>
            </w:r>
            <w:r>
              <w:rPr>
                <w:rFonts w:ascii="Times New Roman" w:hAnsi="Times New Roman"/>
                <w:kern w:val="0"/>
                <w:sz w:val="22"/>
                <w:highlight w:val="none"/>
                <w:lang w:val="zh-TW" w:eastAsia="zh-TW" w:bidi="zh-TW"/>
              </w:rPr>
              <w:t>%</w:t>
            </w:r>
          </w:p>
        </w:tc>
        <w:tc>
          <w:tcPr>
            <w:tcW w:w="4505"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ascii="Times New Roman" w:hAnsi="Times New Roman"/>
                <w:kern w:val="0"/>
                <w:sz w:val="22"/>
                <w:highlight w:val="none"/>
                <w:lang w:val="zh-TW" w:eastAsia="zh-TW" w:bidi="zh-TW"/>
              </w:rPr>
            </w:pPr>
            <w:r>
              <w:rPr>
                <w:rFonts w:ascii="Times New Roman" w:hAnsi="Times New Roman"/>
                <w:kern w:val="0"/>
                <w:sz w:val="22"/>
                <w:highlight w:val="none"/>
                <w:lang w:val="zh-TW" w:eastAsia="zh-TW" w:bidi="zh-TW"/>
              </w:rPr>
              <w:t>各实践教学总计占比</w:t>
            </w:r>
            <w:r>
              <w:rPr>
                <w:rFonts w:ascii="Times New Roman" w:hAnsi="Times New Roman"/>
                <w:kern w:val="0"/>
                <w:sz w:val="22"/>
                <w:highlight w:val="none"/>
                <w:lang w:val="zh-TW" w:bidi="zh-TW"/>
              </w:rPr>
              <w:t xml:space="preserve"> </w:t>
            </w:r>
            <w:r>
              <w:rPr>
                <w:rFonts w:hint="eastAsia" w:asciiTheme="minorEastAsia" w:hAnsiTheme="minorEastAsia" w:eastAsiaTheme="minorEastAsia"/>
                <w:kern w:val="0"/>
                <w:sz w:val="22"/>
                <w:highlight w:val="none"/>
                <w:lang w:val="zh-TW" w:bidi="zh-TW"/>
              </w:rPr>
              <w:t>30.14</w:t>
            </w:r>
            <w:r>
              <w:rPr>
                <w:rFonts w:ascii="Times New Roman" w:hAnsi="Times New Roman"/>
                <w:kern w:val="0"/>
                <w:sz w:val="22"/>
                <w:highlight w:val="none"/>
                <w:lang w:val="zh-TW" w:eastAsia="zh-TW" w:bidi="zh-TW"/>
              </w:rPr>
              <w:t>%。</w:t>
            </w:r>
          </w:p>
        </w:tc>
      </w:tr>
      <w:tr>
        <w:tblPrEx>
          <w:tblCellMar>
            <w:top w:w="0" w:type="dxa"/>
            <w:left w:w="10" w:type="dxa"/>
            <w:bottom w:w="0" w:type="dxa"/>
            <w:right w:w="10" w:type="dxa"/>
          </w:tblCellMar>
        </w:tblPrEx>
        <w:trPr>
          <w:trHeight w:val="1602" w:hRule="exact"/>
          <w:jc w:val="center"/>
        </w:trPr>
        <w:tc>
          <w:tcPr>
            <w:tcW w:w="1934" w:type="dxa"/>
            <w:vMerge w:val="continue"/>
            <w:tcBorders>
              <w:left w:val="single" w:color="auto" w:sz="4" w:space="0"/>
              <w:bottom w:val="single" w:color="auto" w:sz="4" w:space="0"/>
            </w:tcBorders>
            <w:shd w:val="clear" w:color="auto" w:fill="FFFFFF"/>
            <w:vAlign w:val="center"/>
          </w:tcPr>
          <w:p>
            <w:pPr>
              <w:jc w:val="left"/>
              <w:rPr>
                <w:rFonts w:ascii="Times New Roman" w:hAnsi="Times New Roman"/>
                <w:kern w:val="0"/>
                <w:sz w:val="22"/>
                <w:highlight w:val="none"/>
                <w:lang w:val="zh-TW" w:eastAsia="zh-TW" w:bidi="zh-TW"/>
              </w:rPr>
            </w:pPr>
          </w:p>
        </w:tc>
        <w:tc>
          <w:tcPr>
            <w:tcW w:w="1953" w:type="dxa"/>
            <w:tcBorders>
              <w:top w:val="single" w:color="auto" w:sz="4" w:space="0"/>
              <w:left w:val="single" w:color="auto" w:sz="4" w:space="0"/>
              <w:bottom w:val="single" w:color="auto" w:sz="4" w:space="0"/>
            </w:tcBorders>
            <w:shd w:val="clear" w:color="auto" w:fill="FFFFFF"/>
            <w:vAlign w:val="center"/>
          </w:tcPr>
          <w:p>
            <w:pPr>
              <w:jc w:val="left"/>
              <w:rPr>
                <w:rFonts w:ascii="Times New Roman" w:hAnsi="Times New Roman"/>
                <w:kern w:val="0"/>
                <w:sz w:val="22"/>
                <w:highlight w:val="none"/>
                <w:lang w:val="zh-TW" w:bidi="zh-TW"/>
              </w:rPr>
            </w:pPr>
            <w:r>
              <w:rPr>
                <w:rFonts w:ascii="Times New Roman" w:hAnsi="Times New Roman"/>
                <w:kern w:val="0"/>
                <w:sz w:val="22"/>
                <w:highlight w:val="none"/>
                <w:lang w:val="zh-TW" w:bidi="zh-TW"/>
              </w:rPr>
              <w:t>专业核心课</w:t>
            </w:r>
          </w:p>
        </w:tc>
        <w:tc>
          <w:tcPr>
            <w:tcW w:w="4663" w:type="dxa"/>
            <w:tcBorders>
              <w:top w:val="single" w:color="auto" w:sz="4" w:space="0"/>
              <w:left w:val="single" w:color="auto" w:sz="4" w:space="0"/>
              <w:bottom w:val="single" w:color="auto" w:sz="4" w:space="0"/>
            </w:tcBorders>
            <w:shd w:val="clear" w:color="auto" w:fill="FFFFFF"/>
            <w:vAlign w:val="center"/>
          </w:tcPr>
          <w:p>
            <w:pPr>
              <w:jc w:val="left"/>
              <w:rPr>
                <w:rFonts w:ascii="Times New Roman" w:hAnsi="Times New Roman" w:eastAsia="PMingLiU"/>
                <w:kern w:val="0"/>
                <w:sz w:val="22"/>
                <w:highlight w:val="none"/>
                <w:lang w:val="zh-TW" w:bidi="zh-TW"/>
              </w:rPr>
            </w:pPr>
            <w:r>
              <w:rPr>
                <w:rFonts w:hint="eastAsia" w:ascii="Times New Roman" w:hAnsi="Times New Roman"/>
                <w:kern w:val="0"/>
                <w:sz w:val="22"/>
                <w:highlight w:val="none"/>
                <w:lang w:val="zh-TW" w:bidi="zh-TW"/>
              </w:rPr>
              <w:t>工程地质方向：岩体力学、土力学、工程地质学基础、工程地质勘察、基础工程与地基处理、岩土测试技术、工程地质数值模拟</w:t>
            </w:r>
          </w:p>
        </w:tc>
        <w:tc>
          <w:tcPr>
            <w:tcW w:w="4505"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ascii="Times New Roman" w:hAnsi="Times New Roman"/>
                <w:kern w:val="0"/>
                <w:sz w:val="22"/>
                <w:highlight w:val="none"/>
                <w:lang w:val="zh-TW" w:bidi="zh-TW"/>
              </w:rPr>
            </w:pPr>
            <w:r>
              <w:rPr>
                <w:rFonts w:hint="eastAsia" w:ascii="Times New Roman" w:hAnsi="Times New Roman"/>
                <w:kern w:val="0"/>
                <w:sz w:val="22"/>
                <w:highlight w:val="none"/>
                <w:lang w:val="zh-TW" w:bidi="zh-TW"/>
              </w:rPr>
              <w:t>岩体力学、土力学、岩土工程勘察、基础工程、地基处理、土木工程检测技术、数值模拟实验</w:t>
            </w:r>
          </w:p>
        </w:tc>
      </w:tr>
    </w:tbl>
    <w:p>
      <w:pPr>
        <w:widowControl/>
        <w:adjustRightInd w:val="0"/>
        <w:snapToGrid w:val="0"/>
        <w:spacing w:before="159" w:beforeLines="50" w:line="570" w:lineRule="exact"/>
        <w:jc w:val="left"/>
        <w:rPr>
          <w:rFonts w:ascii="Times New Roman" w:hAnsi="Times New Roman" w:eastAsia="仿宋"/>
          <w:highlight w:val="none"/>
        </w:rPr>
        <w:sectPr>
          <w:pgSz w:w="16838" w:h="11906" w:orient="landscape"/>
          <w:pgMar w:top="1803" w:right="1440" w:bottom="1803" w:left="1440" w:header="851" w:footer="992" w:gutter="0"/>
          <w:cols w:space="0" w:num="1"/>
          <w:docGrid w:type="lines" w:linePitch="319" w:charSpace="0"/>
        </w:sectPr>
      </w:pPr>
    </w:p>
    <w:p>
      <w:pPr>
        <w:rPr>
          <w:rFonts w:ascii="Times New Roman" w:hAnsi="Times New Roman" w:eastAsia="黑体"/>
          <w:bCs/>
          <w:kern w:val="0"/>
          <w:sz w:val="28"/>
          <w:szCs w:val="28"/>
          <w:highlight w:val="none"/>
          <w:lang w:val="zh-CN"/>
        </w:rPr>
      </w:pPr>
      <w:r>
        <w:rPr>
          <w:rFonts w:ascii="Times New Roman" w:hAnsi="Times New Roman" w:eastAsia="黑体"/>
          <w:bCs/>
          <w:kern w:val="0"/>
          <w:sz w:val="28"/>
          <w:szCs w:val="28"/>
          <w:highlight w:val="none"/>
          <w:lang w:val="zh-CN"/>
        </w:rPr>
        <w:t>十</w:t>
      </w:r>
      <w:r>
        <w:rPr>
          <w:rFonts w:ascii="Times New Roman" w:hAnsi="Times New Roman" w:eastAsia="黑体"/>
          <w:bCs/>
          <w:kern w:val="0"/>
          <w:sz w:val="28"/>
          <w:szCs w:val="28"/>
          <w:highlight w:val="none"/>
        </w:rPr>
        <w:t>二</w:t>
      </w:r>
      <w:r>
        <w:rPr>
          <w:rFonts w:ascii="Times New Roman" w:hAnsi="Times New Roman" w:eastAsia="黑体"/>
          <w:bCs/>
          <w:kern w:val="0"/>
          <w:sz w:val="28"/>
          <w:szCs w:val="28"/>
          <w:highlight w:val="none"/>
          <w:lang w:val="zh-CN"/>
        </w:rPr>
        <w:t>、教学进程表（各专业根据自己专业</w:t>
      </w:r>
      <w:r>
        <w:rPr>
          <w:rFonts w:ascii="Times New Roman" w:hAnsi="Times New Roman" w:eastAsia="黑体"/>
          <w:bCs/>
          <w:kern w:val="0"/>
          <w:sz w:val="28"/>
          <w:szCs w:val="28"/>
          <w:highlight w:val="none"/>
        </w:rPr>
        <w:t>增删</w:t>
      </w:r>
      <w:r>
        <w:rPr>
          <w:rFonts w:ascii="Times New Roman" w:hAnsi="Times New Roman" w:eastAsia="黑体"/>
          <w:bCs/>
          <w:kern w:val="0"/>
          <w:sz w:val="28"/>
          <w:szCs w:val="28"/>
          <w:highlight w:val="none"/>
          <w:lang w:val="zh-CN"/>
        </w:rPr>
        <w:t>相应标识符号）</w:t>
      </w:r>
    </w:p>
    <w:tbl>
      <w:tblPr>
        <w:tblStyle w:val="9"/>
        <w:tblW w:w="14520" w:type="dxa"/>
        <w:tblInd w:w="0" w:type="dxa"/>
        <w:tblLayout w:type="fixed"/>
        <w:tblCellMar>
          <w:top w:w="0" w:type="dxa"/>
          <w:left w:w="0" w:type="dxa"/>
          <w:bottom w:w="0" w:type="dxa"/>
          <w:right w:w="0" w:type="dxa"/>
        </w:tblCellMar>
      </w:tblPr>
      <w:tblGrid>
        <w:gridCol w:w="383"/>
        <w:gridCol w:w="625"/>
        <w:gridCol w:w="525"/>
        <w:gridCol w:w="525"/>
        <w:gridCol w:w="525"/>
        <w:gridCol w:w="525"/>
        <w:gridCol w:w="525"/>
        <w:gridCol w:w="529"/>
        <w:gridCol w:w="625"/>
        <w:gridCol w:w="625"/>
        <w:gridCol w:w="625"/>
        <w:gridCol w:w="625"/>
        <w:gridCol w:w="625"/>
        <w:gridCol w:w="625"/>
        <w:gridCol w:w="625"/>
        <w:gridCol w:w="625"/>
        <w:gridCol w:w="625"/>
        <w:gridCol w:w="625"/>
        <w:gridCol w:w="625"/>
        <w:gridCol w:w="625"/>
        <w:gridCol w:w="625"/>
        <w:gridCol w:w="625"/>
        <w:gridCol w:w="625"/>
        <w:gridCol w:w="983"/>
      </w:tblGrid>
      <w:tr>
        <w:tblPrEx>
          <w:tblCellMar>
            <w:top w:w="0" w:type="dxa"/>
            <w:left w:w="0" w:type="dxa"/>
            <w:bottom w:w="0" w:type="dxa"/>
            <w:right w:w="0" w:type="dxa"/>
          </w:tblCellMar>
        </w:tblPrEx>
        <w:trPr>
          <w:trHeight w:val="622" w:hRule="atLeast"/>
        </w:trPr>
        <w:tc>
          <w:tcPr>
            <w:tcW w:w="14520" w:type="dxa"/>
            <w:gridSpan w:val="2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eastAsia="黑体"/>
                <w:b/>
                <w:sz w:val="32"/>
                <w:szCs w:val="32"/>
                <w:highlight w:val="none"/>
              </w:rPr>
            </w:pPr>
            <w:r>
              <w:rPr>
                <w:rFonts w:hint="eastAsia" w:ascii="Times New Roman" w:hAnsi="Times New Roman" w:eastAsia="黑体"/>
                <w:b/>
                <w:kern w:val="0"/>
                <w:sz w:val="32"/>
                <w:szCs w:val="32"/>
                <w:highlight w:val="none"/>
              </w:rPr>
              <w:t>地质工程</w:t>
            </w:r>
            <w:r>
              <w:rPr>
                <w:rFonts w:ascii="Times New Roman" w:hAnsi="Times New Roman"/>
                <w:b/>
                <w:kern w:val="0"/>
                <w:sz w:val="32"/>
                <w:szCs w:val="32"/>
                <w:highlight w:val="none"/>
              </w:rPr>
              <w:t>专业本科教学进程及说明表</w:t>
            </w:r>
          </w:p>
        </w:tc>
      </w:tr>
      <w:tr>
        <w:tblPrEx>
          <w:tblCellMar>
            <w:top w:w="0" w:type="dxa"/>
            <w:left w:w="0" w:type="dxa"/>
            <w:bottom w:w="0" w:type="dxa"/>
            <w:right w:w="0" w:type="dxa"/>
          </w:tblCellMar>
        </w:tblPrEx>
        <w:trPr>
          <w:trHeight w:val="1220" w:hRule="atLeast"/>
        </w:trPr>
        <w:tc>
          <w:tcPr>
            <w:tcW w:w="38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学年</w:t>
            </w:r>
          </w:p>
        </w:tc>
        <w:tc>
          <w:tcPr>
            <w:tcW w:w="6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学期</w:t>
            </w:r>
          </w:p>
        </w:tc>
        <w:tc>
          <w:tcPr>
            <w:tcW w:w="315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28"/>
                <w:szCs w:val="28"/>
                <w:highlight w:val="none"/>
              </w:rPr>
            </w:pPr>
            <w:r>
              <w:rPr>
                <w:rFonts w:ascii="Times New Roman" w:hAnsi="Times New Roman"/>
                <w:b/>
                <w:kern w:val="0"/>
                <w:sz w:val="28"/>
                <w:szCs w:val="28"/>
                <w:highlight w:val="none"/>
              </w:rPr>
              <w:t>教学进程</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Style w:val="12"/>
                <w:rFonts w:hint="default" w:ascii="Times New Roman" w:hAnsi="Times New Roman" w:cs="Times New Roman"/>
                <w:color w:val="auto"/>
                <w:highlight w:val="none"/>
              </w:rPr>
              <w:t>入学教育</w:t>
            </w:r>
            <w:r>
              <w:rPr>
                <w:rFonts w:ascii="Segoe UI Symbol" w:hAnsi="Segoe UI Symbol" w:eastAsia="MS Gothic" w:cs="Segoe UI Symbol"/>
                <w:b/>
                <w:kern w:val="0"/>
                <w:szCs w:val="21"/>
                <w:highlight w:val="none"/>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Style w:val="12"/>
                <w:rFonts w:hint="default" w:ascii="Times New Roman" w:hAnsi="Times New Roman" w:cs="Times New Roman"/>
                <w:color w:val="auto"/>
                <w:highlight w:val="none"/>
              </w:rPr>
            </w:pPr>
            <w:r>
              <w:rPr>
                <w:rStyle w:val="12"/>
                <w:rFonts w:hint="default" w:ascii="Times New Roman" w:hAnsi="Times New Roman" w:cs="Times New Roman"/>
                <w:color w:val="auto"/>
                <w:highlight w:val="none"/>
              </w:rPr>
              <w:t>军事</w:t>
            </w:r>
          </w:p>
          <w:p>
            <w:pPr>
              <w:widowControl/>
              <w:jc w:val="center"/>
              <w:textAlignment w:val="center"/>
              <w:rPr>
                <w:rFonts w:ascii="Times New Roman" w:hAnsi="Times New Roman"/>
                <w:b/>
                <w:sz w:val="18"/>
                <w:szCs w:val="18"/>
                <w:highlight w:val="none"/>
              </w:rPr>
            </w:pPr>
            <w:r>
              <w:rPr>
                <w:rStyle w:val="12"/>
                <w:rFonts w:hint="default" w:ascii="Times New Roman" w:hAnsi="Times New Roman" w:cs="Times New Roman"/>
                <w:color w:val="auto"/>
                <w:highlight w:val="none"/>
              </w:rPr>
              <w:t>训练</w:t>
            </w:r>
            <w:r>
              <w:rPr>
                <w:rFonts w:ascii="Segoe UI Symbol" w:hAnsi="Segoe UI Symbol" w:eastAsia="仿宋_GB2312" w:cs="Segoe UI Symbol"/>
                <w:b/>
                <w:kern w:val="0"/>
                <w:sz w:val="22"/>
                <w:szCs w:val="22"/>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理论教学→</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hint="eastAsia" w:ascii="宋体" w:hAnsi="宋体" w:cs="宋体"/>
                <w:b/>
                <w:bCs/>
                <w:kern w:val="0"/>
                <w:sz w:val="18"/>
                <w:szCs w:val="18"/>
                <w:highlight w:val="none"/>
              </w:rPr>
              <w:t>测量实习</w:t>
            </w:r>
            <w:r>
              <w:rPr>
                <w:rFonts w:ascii="宋体" w:hAnsi="宋体" w:cs="宋体"/>
                <w:kern w:val="0"/>
                <w:sz w:val="22"/>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hint="eastAsia" w:ascii="宋体" w:hAnsi="宋体" w:cs="宋体"/>
                <w:b/>
                <w:bCs/>
                <w:kern w:val="0"/>
                <w:sz w:val="18"/>
                <w:szCs w:val="18"/>
                <w:highlight w:val="none"/>
              </w:rPr>
              <w:t>综合地质实习</w:t>
            </w:r>
            <w:r>
              <w:rPr>
                <w:rFonts w:hint="eastAsia" w:ascii="宋体" w:hAnsi="宋体" w:cs="宋体"/>
                <w:b/>
                <w:bCs/>
                <w:kern w:val="0"/>
                <w:sz w:val="18"/>
                <w:szCs w:val="18"/>
                <w:highlight w:val="none"/>
              </w:rPr>
              <w:br w:type="textWrapping"/>
            </w:r>
            <w:r>
              <w:rPr>
                <w:rFonts w:ascii="宋体" w:cs="宋体"/>
                <w:kern w:val="0"/>
                <w:sz w:val="22"/>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hint="eastAsia" w:ascii="宋体" w:hAnsi="宋体" w:cs="宋体"/>
                <w:b/>
                <w:bCs/>
                <w:kern w:val="0"/>
                <w:sz w:val="18"/>
                <w:szCs w:val="18"/>
                <w:highlight w:val="none"/>
              </w:rPr>
              <w:t>工程地质实训</w:t>
            </w:r>
            <w:r>
              <w:rPr>
                <w:rFonts w:hint="eastAsia" w:ascii="宋体" w:hAnsi="宋体" w:cs="宋体"/>
                <w:b/>
                <w:bCs/>
                <w:kern w:val="0"/>
                <w:sz w:val="18"/>
                <w:szCs w:val="18"/>
                <w:highlight w:val="none"/>
              </w:rPr>
              <w:br w:type="textWrapping"/>
            </w:r>
            <w:r>
              <w:rPr>
                <w:rFonts w:hint="eastAsia" w:ascii="宋体" w:hAnsi="宋体" w:cs="宋体"/>
                <w:b/>
                <w:bCs/>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hint="eastAsia" w:ascii="宋体" w:hAnsi="宋体" w:cs="宋体"/>
                <w:b/>
                <w:bCs/>
                <w:kern w:val="0"/>
                <w:sz w:val="18"/>
                <w:szCs w:val="18"/>
                <w:highlight w:val="none"/>
              </w:rPr>
              <w:t>数值模拟实验Q</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Style w:val="12"/>
                <w:rFonts w:hint="default" w:ascii="Times New Roman" w:hAnsi="Times New Roman" w:cs="Times New Roman"/>
                <w:color w:val="auto"/>
                <w:highlight w:val="none"/>
              </w:rPr>
              <w:t>生产实习</w:t>
            </w:r>
            <w:r>
              <w:rPr>
                <w:rFonts w:ascii="Times New Roman" w:hAnsi="Times New Roman" w:eastAsia="仿宋_GB2312"/>
                <w:b/>
                <w:kern w:val="0"/>
                <w:sz w:val="22"/>
                <w:szCs w:val="22"/>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认识实习</w:t>
            </w:r>
            <w:r>
              <w:rPr>
                <w:rFonts w:hint="eastAsia" w:ascii="宋体" w:hAnsi="宋体" w:cs="宋体"/>
                <w:b/>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毕业实习</w:t>
            </w:r>
            <w:r>
              <w:rPr>
                <w:rFonts w:ascii="Times New Roman" w:hAnsi="Times New Roman"/>
                <w:b/>
                <w:kern w:val="0"/>
                <w:sz w:val="18"/>
                <w:szCs w:val="18"/>
                <w:highlight w:val="none"/>
              </w:rPr>
              <w:br w:type="textWrapping"/>
            </w:r>
            <w:r>
              <w:rPr>
                <w:rFonts w:ascii="Times New Roman" w:hAnsi="Times New Roman"/>
                <w:b/>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课程设计</w:t>
            </w:r>
            <w:r>
              <w:rPr>
                <w:rFonts w:ascii="Times New Roman" w:hAnsi="Times New Roman"/>
                <w:b/>
                <w:kern w:val="0"/>
                <w:sz w:val="18"/>
                <w:szCs w:val="18"/>
                <w:highlight w:val="none"/>
              </w:rPr>
              <w:br w:type="textWrapping"/>
            </w:r>
            <w:r>
              <w:rPr>
                <w:rFonts w:ascii="Times New Roman" w:hAnsi="Times New Roman"/>
                <w:b/>
                <w:kern w:val="0"/>
                <w:sz w:val="18"/>
                <w:szCs w:val="18"/>
                <w:highlight w:val="none"/>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毕业论文（设计、作品）</w:t>
            </w:r>
            <w:r>
              <w:rPr>
                <w:rFonts w:hint="eastAsia" w:ascii="宋体" w:hAnsi="宋体" w:cs="宋体"/>
                <w:b/>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考试＃</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Style w:val="12"/>
                <w:rFonts w:hint="default" w:ascii="Times New Roman" w:hAnsi="Times New Roman" w:cs="Times New Roman"/>
                <w:color w:val="auto"/>
                <w:highlight w:val="none"/>
              </w:rPr>
              <w:t>毕业分配</w:t>
            </w:r>
            <w:r>
              <w:rPr>
                <w:rFonts w:hint="eastAsia" w:ascii="宋体" w:hAnsi="宋体" w:cs="宋体"/>
                <w:b/>
                <w:kern w:val="0"/>
                <w:sz w:val="22"/>
                <w:szCs w:val="22"/>
                <w:highlight w:val="none"/>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社会实践S</w:t>
            </w:r>
          </w:p>
        </w:tc>
        <w:tc>
          <w:tcPr>
            <w:tcW w:w="98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备注</w:t>
            </w:r>
          </w:p>
        </w:tc>
      </w:tr>
      <w:tr>
        <w:tblPrEx>
          <w:tblCellMar>
            <w:top w:w="0" w:type="dxa"/>
            <w:left w:w="0" w:type="dxa"/>
            <w:bottom w:w="0" w:type="dxa"/>
            <w:right w:w="0" w:type="dxa"/>
          </w:tblCellMar>
        </w:tblPrEx>
        <w:trPr>
          <w:trHeight w:val="549" w:hRule="atLeast"/>
        </w:trPr>
        <w:tc>
          <w:tcPr>
            <w:tcW w:w="3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62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1</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2</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3</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4</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5</w:t>
            </w:r>
          </w:p>
        </w:tc>
        <w:tc>
          <w:tcPr>
            <w:tcW w:w="52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Times New Roman" w:hAnsi="Times New Roman"/>
                <w:b/>
                <w:sz w:val="22"/>
                <w:szCs w:val="22"/>
                <w:highlight w:val="none"/>
              </w:rPr>
            </w:pPr>
            <w:r>
              <w:rPr>
                <w:rFonts w:ascii="Times New Roman" w:hAnsi="Times New Roman"/>
                <w:b/>
                <w:kern w:val="0"/>
                <w:sz w:val="22"/>
                <w:szCs w:val="22"/>
                <w:highlight w:val="none"/>
              </w:rPr>
              <w:t>6</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7</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8</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9</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10</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11</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12</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13</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14</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15</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16</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17</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18</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19</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20</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Times New Roman" w:hAnsi="Times New Roman"/>
                <w:b/>
                <w:sz w:val="18"/>
                <w:szCs w:val="18"/>
                <w:highlight w:val="none"/>
              </w:rPr>
            </w:pPr>
            <w:r>
              <w:rPr>
                <w:rFonts w:ascii="Times New Roman" w:hAnsi="Times New Roman"/>
                <w:b/>
                <w:kern w:val="0"/>
                <w:sz w:val="18"/>
                <w:szCs w:val="18"/>
                <w:highlight w:val="none"/>
              </w:rPr>
              <w:t>假期</w:t>
            </w: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b/>
                <w:sz w:val="18"/>
                <w:szCs w:val="18"/>
                <w:highlight w:val="none"/>
              </w:rPr>
            </w:pPr>
          </w:p>
        </w:tc>
      </w:tr>
      <w:tr>
        <w:tblPrEx>
          <w:tblCellMar>
            <w:top w:w="0" w:type="dxa"/>
            <w:left w:w="0" w:type="dxa"/>
            <w:bottom w:w="0" w:type="dxa"/>
            <w:right w:w="0" w:type="dxa"/>
          </w:tblCellMar>
        </w:tblPrEx>
        <w:trPr>
          <w:trHeight w:val="549" w:hRule="atLeast"/>
        </w:trPr>
        <w:tc>
          <w:tcPr>
            <w:tcW w:w="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一</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1</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5"/>
                <w:szCs w:val="15"/>
                <w:highlight w:val="none"/>
              </w:rPr>
            </w:pPr>
            <w:r>
              <w:rPr>
                <w:rFonts w:hint="eastAsia" w:ascii="宋体" w:hAnsi="宋体" w:cs="宋体"/>
                <w:kern w:val="0"/>
                <w:sz w:val="15"/>
                <w:szCs w:val="15"/>
                <w:highlight w:val="none"/>
              </w:rPr>
              <w:t>★</w:t>
            </w:r>
            <w:r>
              <w:rPr>
                <w:rStyle w:val="16"/>
                <w:color w:val="auto"/>
                <w:sz w:val="15"/>
                <w:szCs w:val="15"/>
                <w:highlight w:val="none"/>
                <w:lang w:bidi="ar"/>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仿宋_GB2312"/>
                <w:sz w:val="22"/>
                <w:szCs w:val="22"/>
                <w:highlight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549" w:hRule="atLeast"/>
        </w:trPr>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2</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Cs w:val="21"/>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仿宋_GB2312"/>
                <w:sz w:val="22"/>
                <w:szCs w:val="22"/>
                <w:highlight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549" w:hRule="atLeast"/>
        </w:trPr>
        <w:tc>
          <w:tcPr>
            <w:tcW w:w="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二</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b/>
                <w:bCs/>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仿宋_GB2312"/>
                <w:sz w:val="22"/>
                <w:szCs w:val="22"/>
                <w:highlight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549" w:hRule="atLeast"/>
        </w:trPr>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4</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ascii="宋体" w:hAnsi="宋体" w:cs="宋体"/>
                <w:kern w:val="0"/>
                <w:sz w:val="22"/>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ascii="宋体" w:hAnsi="宋体" w:cs="宋体"/>
                <w:kern w:val="0"/>
                <w:sz w:val="22"/>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ascii="宋体" w:cs="宋体"/>
                <w:kern w:val="0"/>
                <w:sz w:val="22"/>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ascii="宋体" w:cs="宋体"/>
                <w:kern w:val="0"/>
                <w:sz w:val="22"/>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ascii="宋体" w:cs="宋体"/>
                <w:kern w:val="0"/>
                <w:sz w:val="22"/>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ascii="宋体" w:cs="宋体"/>
                <w:kern w:val="0"/>
                <w:sz w:val="22"/>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仿宋_GB2312"/>
                <w:sz w:val="22"/>
                <w:szCs w:val="22"/>
                <w:highlight w:val="none"/>
              </w:rPr>
            </w:pPr>
            <w:r>
              <w:rPr>
                <w:rFonts w:ascii="Times New Roman" w:hAnsi="Times New Roman"/>
                <w:b/>
                <w:kern w:val="0"/>
                <w:sz w:val="18"/>
                <w:szCs w:val="18"/>
                <w:highlight w:val="none"/>
              </w:rPr>
              <w:t>S</w:t>
            </w: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549" w:hRule="atLeast"/>
        </w:trPr>
        <w:tc>
          <w:tcPr>
            <w:tcW w:w="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三</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5</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仿宋_GB2312"/>
                <w:sz w:val="22"/>
                <w:szCs w:val="22"/>
                <w:highlight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549" w:hRule="atLeast"/>
        </w:trPr>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6</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Q</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b/>
                <w:bCs/>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ascii="Times New Roman" w:hAnsi="Times New Roman"/>
                <w:b/>
                <w:kern w:val="0"/>
                <w:sz w:val="18"/>
                <w:szCs w:val="18"/>
                <w:highlight w:val="none"/>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ascii="Times New Roman" w:hAnsi="Times New Roman"/>
                <w:b/>
                <w:kern w:val="0"/>
                <w:sz w:val="18"/>
                <w:szCs w:val="18"/>
                <w:highlight w:val="none"/>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b/>
                <w:bCs/>
                <w:kern w:val="0"/>
                <w:sz w:val="18"/>
                <w:szCs w:val="18"/>
                <w:highlight w:val="none"/>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b/>
                <w:bCs/>
                <w:kern w:val="0"/>
                <w:sz w:val="18"/>
                <w:szCs w:val="18"/>
                <w:highlight w:val="none"/>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b/>
                <w:bCs/>
                <w:kern w:val="0"/>
                <w:sz w:val="18"/>
                <w:szCs w:val="18"/>
                <w:highlight w:val="none"/>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b/>
                <w:bCs/>
                <w:kern w:val="0"/>
                <w:sz w:val="18"/>
                <w:szCs w:val="18"/>
                <w:highlight w:val="none"/>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仿宋_GB2312"/>
                <w:sz w:val="22"/>
                <w:szCs w:val="22"/>
                <w:highlight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549" w:hRule="atLeast"/>
        </w:trPr>
        <w:tc>
          <w:tcPr>
            <w:tcW w:w="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四</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7</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仿宋_GB2312"/>
                <w:sz w:val="22"/>
                <w:szCs w:val="22"/>
                <w:highlight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r>
        <w:tblPrEx>
          <w:tblCellMar>
            <w:top w:w="0" w:type="dxa"/>
            <w:left w:w="0" w:type="dxa"/>
            <w:bottom w:w="0" w:type="dxa"/>
            <w:right w:w="0" w:type="dxa"/>
          </w:tblCellMar>
        </w:tblPrEx>
        <w:trPr>
          <w:trHeight w:val="332" w:hRule="atLeast"/>
        </w:trPr>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sz w:val="18"/>
                <w:szCs w:val="18"/>
                <w:highlight w:val="none"/>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Times New Roman" w:hAnsi="Times New Roman"/>
                <w:sz w:val="18"/>
                <w:szCs w:val="18"/>
                <w:highlight w:val="none"/>
              </w:rPr>
            </w:pPr>
            <w:r>
              <w:rPr>
                <w:rFonts w:ascii="Times New Roman" w:hAnsi="Times New Roman"/>
                <w:kern w:val="0"/>
                <w:sz w:val="18"/>
                <w:szCs w:val="18"/>
                <w:highlight w:val="none"/>
              </w:rPr>
              <w:t>8</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52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widowControl/>
              <w:rPr>
                <w:rFonts w:ascii="宋体" w:hAnsi="宋体" w:cs="宋体"/>
                <w:kern w:val="0"/>
                <w:sz w:val="18"/>
                <w:szCs w:val="18"/>
                <w:highlight w:val="none"/>
              </w:rPr>
            </w:pPr>
            <w:r>
              <w:rPr>
                <w:rFonts w:hint="eastAsia" w:ascii="宋体" w:hAnsi="宋体" w:cs="宋体"/>
                <w:kern w:val="0"/>
                <w:sz w:val="18"/>
                <w:szCs w:val="18"/>
                <w:highlight w:val="none"/>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仿宋_GB2312"/>
                <w:sz w:val="22"/>
                <w:szCs w:val="22"/>
                <w:highlight w:val="none"/>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Times New Roman" w:hAnsi="Times New Roman"/>
                <w:sz w:val="22"/>
                <w:szCs w:val="22"/>
                <w:highlight w:val="none"/>
              </w:rPr>
            </w:pPr>
          </w:p>
        </w:tc>
      </w:tr>
    </w:tbl>
    <w:p>
      <w:pPr>
        <w:autoSpaceDE w:val="0"/>
        <w:autoSpaceDN w:val="0"/>
        <w:adjustRightInd w:val="0"/>
        <w:spacing w:line="570" w:lineRule="exact"/>
        <w:jc w:val="left"/>
        <w:rPr>
          <w:rFonts w:ascii="Times New Roman" w:hAnsi="Times New Roman"/>
          <w:bCs/>
          <w:kern w:val="0"/>
          <w:szCs w:val="21"/>
          <w:highlight w:val="none"/>
        </w:rPr>
        <w:sectPr>
          <w:footerReference r:id="rId4" w:type="default"/>
          <w:pgSz w:w="16838" w:h="11906" w:orient="landscape"/>
          <w:pgMar w:top="1803" w:right="1440" w:bottom="1803" w:left="1440" w:header="851" w:footer="992" w:gutter="0"/>
          <w:cols w:space="0" w:num="1"/>
          <w:docGrid w:type="lines" w:linePitch="319" w:charSpace="0"/>
        </w:sectPr>
      </w:pPr>
      <w:r>
        <w:rPr>
          <w:rFonts w:ascii="Times New Roman" w:hAnsi="Times New Roman"/>
          <w:bCs/>
          <w:kern w:val="0"/>
          <w:szCs w:val="21"/>
          <w:highlight w:val="none"/>
        </w:rPr>
        <w:t>注：将安全教育纳入新生入学教育</w:t>
      </w:r>
    </w:p>
    <w:p>
      <w:pPr>
        <w:autoSpaceDE w:val="0"/>
        <w:autoSpaceDN w:val="0"/>
        <w:adjustRightInd w:val="0"/>
        <w:spacing w:line="570" w:lineRule="exact"/>
        <w:ind w:firstLine="560" w:firstLineChars="200"/>
        <w:jc w:val="left"/>
        <w:rPr>
          <w:rFonts w:ascii="Times New Roman" w:hAnsi="Times New Roman" w:eastAsia="黑体"/>
          <w:bCs/>
          <w:kern w:val="0"/>
          <w:sz w:val="28"/>
          <w:szCs w:val="28"/>
          <w:highlight w:val="none"/>
          <w:lang w:val="zh-CN"/>
        </w:rPr>
      </w:pPr>
      <w:r>
        <w:rPr>
          <w:rFonts w:ascii="Times New Roman" w:hAnsi="Times New Roman" w:eastAsia="黑体"/>
          <w:bCs/>
          <w:kern w:val="0"/>
          <w:sz w:val="28"/>
          <w:szCs w:val="28"/>
          <w:highlight w:val="none"/>
          <w:lang w:val="zh-CN"/>
        </w:rPr>
        <w:t>十三、课程与毕业要求的对应关系矩阵</w:t>
      </w:r>
    </w:p>
    <w:p>
      <w:pPr>
        <w:autoSpaceDE w:val="0"/>
        <w:autoSpaceDN w:val="0"/>
        <w:adjustRightInd w:val="0"/>
        <w:ind w:firstLine="420" w:firstLineChars="200"/>
        <w:jc w:val="center"/>
        <w:rPr>
          <w:rFonts w:ascii="黑体" w:hAnsi="黑体" w:eastAsia="黑体"/>
          <w:bCs/>
          <w:kern w:val="0"/>
          <w:szCs w:val="21"/>
          <w:highlight w:val="none"/>
        </w:rPr>
      </w:pPr>
      <w:r>
        <w:rPr>
          <w:rFonts w:hint="eastAsia" w:ascii="黑体" w:hAnsi="黑体" w:eastAsia="黑体"/>
          <w:bCs/>
          <w:kern w:val="0"/>
          <w:szCs w:val="21"/>
          <w:highlight w:val="none"/>
          <w:lang w:val="zh-CN"/>
        </w:rPr>
        <w:t>课程与毕业要求的对应关系矩阵</w:t>
      </w:r>
    </w:p>
    <w:tbl>
      <w:tblPr>
        <w:tblStyle w:val="9"/>
        <w:tblW w:w="1417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809"/>
        <w:gridCol w:w="823"/>
        <w:gridCol w:w="823"/>
        <w:gridCol w:w="1033"/>
        <w:gridCol w:w="765"/>
        <w:gridCol w:w="916"/>
        <w:gridCol w:w="869"/>
        <w:gridCol w:w="1009"/>
        <w:gridCol w:w="823"/>
        <w:gridCol w:w="869"/>
        <w:gridCol w:w="789"/>
        <w:gridCol w:w="823"/>
        <w:gridCol w:w="82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0" w:hRule="atLeast"/>
          <w:tblHeader/>
          <w:jc w:val="center"/>
        </w:trPr>
        <w:tc>
          <w:tcPr>
            <w:tcW w:w="3809" w:type="dxa"/>
            <w:tcBorders>
              <w:top w:val="single" w:color="auto" w:sz="12" w:space="0"/>
              <w:left w:val="single" w:color="auto" w:sz="12" w:space="0"/>
              <w:bottom w:val="single" w:color="auto" w:sz="4" w:space="0"/>
              <w:right w:val="single" w:color="auto" w:sz="4" w:space="0"/>
            </w:tcBorders>
            <w:vAlign w:val="center"/>
          </w:tcPr>
          <w:p>
            <w:pPr>
              <w:widowControl/>
              <w:snapToGrid w:val="0"/>
              <w:spacing w:before="100" w:beforeAutospacing="1" w:after="100" w:afterAutospacing="1"/>
              <w:jc w:val="center"/>
              <w:rPr>
                <w:rFonts w:ascii="仿宋" w:hAnsi="仿宋" w:eastAsia="仿宋" w:cs="宋体"/>
                <w:b/>
                <w:kern w:val="0"/>
                <w:szCs w:val="21"/>
                <w:highlight w:val="none"/>
              </w:rPr>
            </w:pPr>
            <w:bookmarkStart w:id="0" w:name="OLE_LINK1"/>
            <w:r>
              <w:rPr>
                <w:rFonts w:hint="eastAsia" w:ascii="仿宋" w:hAnsi="仿宋" w:eastAsia="仿宋" w:cs="宋体"/>
                <w:b/>
                <w:kern w:val="0"/>
                <w:szCs w:val="21"/>
                <w:highlight w:val="none"/>
              </w:rPr>
              <w:t>课程及教学活动</w:t>
            </w:r>
          </w:p>
        </w:tc>
        <w:tc>
          <w:tcPr>
            <w:tcW w:w="823" w:type="dxa"/>
            <w:tcBorders>
              <w:top w:val="single" w:color="auto" w:sz="12" w:space="0"/>
              <w:left w:val="single" w:color="auto" w:sz="4" w:space="0"/>
              <w:bottom w:val="single" w:color="auto" w:sz="4" w:space="0"/>
              <w:right w:val="single" w:color="auto" w:sz="4" w:space="0"/>
            </w:tcBorders>
          </w:tcPr>
          <w:p>
            <w:pPr>
              <w:widowControl/>
              <w:rPr>
                <w:rFonts w:ascii="宋体" w:hAnsi="宋体" w:cs="宋体"/>
                <w:b/>
                <w:kern w:val="0"/>
                <w:szCs w:val="21"/>
                <w:highlight w:val="none"/>
              </w:rPr>
            </w:pPr>
            <w:r>
              <w:rPr>
                <w:rFonts w:hint="eastAsia" w:ascii="宋体" w:hAnsi="宋体" w:cs="宋体"/>
                <w:b/>
                <w:kern w:val="0"/>
                <w:szCs w:val="21"/>
                <w:highlight w:val="none"/>
              </w:rPr>
              <w:t>工程知识</w:t>
            </w:r>
          </w:p>
        </w:tc>
        <w:tc>
          <w:tcPr>
            <w:tcW w:w="823" w:type="dxa"/>
            <w:tcBorders>
              <w:top w:val="single" w:color="auto" w:sz="12" w:space="0"/>
              <w:left w:val="single" w:color="auto" w:sz="4" w:space="0"/>
              <w:bottom w:val="single" w:color="auto" w:sz="4" w:space="0"/>
              <w:right w:val="single" w:color="auto" w:sz="4" w:space="0"/>
            </w:tcBorders>
          </w:tcPr>
          <w:p>
            <w:pPr>
              <w:widowControl/>
              <w:rPr>
                <w:rFonts w:ascii="宋体" w:hAnsi="宋体" w:cs="宋体"/>
                <w:b/>
                <w:kern w:val="0"/>
                <w:szCs w:val="21"/>
                <w:highlight w:val="none"/>
              </w:rPr>
            </w:pPr>
            <w:r>
              <w:rPr>
                <w:rFonts w:ascii="宋体" w:hAnsi="宋体" w:cs="宋体"/>
                <w:b/>
                <w:kern w:val="0"/>
                <w:szCs w:val="21"/>
                <w:highlight w:val="none"/>
              </w:rPr>
              <w:t>问题分析</w:t>
            </w:r>
          </w:p>
        </w:tc>
        <w:tc>
          <w:tcPr>
            <w:tcW w:w="1033" w:type="dxa"/>
            <w:tcBorders>
              <w:top w:val="single" w:color="auto" w:sz="12" w:space="0"/>
              <w:left w:val="single" w:color="auto" w:sz="4" w:space="0"/>
              <w:bottom w:val="single" w:color="auto" w:sz="4" w:space="0"/>
              <w:right w:val="single" w:color="auto" w:sz="4" w:space="0"/>
            </w:tcBorders>
          </w:tcPr>
          <w:p>
            <w:pPr>
              <w:widowControl/>
              <w:rPr>
                <w:rFonts w:ascii="宋体" w:hAnsi="宋体" w:cs="宋体"/>
                <w:b/>
                <w:kern w:val="0"/>
                <w:szCs w:val="21"/>
                <w:highlight w:val="none"/>
              </w:rPr>
            </w:pPr>
            <w:r>
              <w:rPr>
                <w:rFonts w:hint="eastAsia" w:ascii="宋体" w:hAnsi="宋体" w:cs="宋体"/>
                <w:b/>
                <w:kern w:val="0"/>
                <w:szCs w:val="21"/>
                <w:highlight w:val="none"/>
              </w:rPr>
              <w:t>设计/开发解决方案</w:t>
            </w:r>
          </w:p>
        </w:tc>
        <w:tc>
          <w:tcPr>
            <w:tcW w:w="765" w:type="dxa"/>
            <w:tcBorders>
              <w:top w:val="single" w:color="auto" w:sz="12" w:space="0"/>
              <w:left w:val="single" w:color="auto" w:sz="4" w:space="0"/>
              <w:bottom w:val="single" w:color="auto" w:sz="4" w:space="0"/>
              <w:right w:val="single" w:color="auto" w:sz="4" w:space="0"/>
            </w:tcBorders>
          </w:tcPr>
          <w:p>
            <w:pPr>
              <w:widowControl/>
              <w:rPr>
                <w:rFonts w:ascii="宋体" w:hAnsi="宋体" w:cs="宋体"/>
                <w:b/>
                <w:kern w:val="0"/>
                <w:szCs w:val="21"/>
                <w:highlight w:val="none"/>
              </w:rPr>
            </w:pPr>
            <w:r>
              <w:rPr>
                <w:rFonts w:hint="eastAsia" w:ascii="宋体" w:hAnsi="宋体" w:cs="宋体"/>
                <w:b/>
                <w:kern w:val="0"/>
                <w:szCs w:val="21"/>
                <w:highlight w:val="none"/>
              </w:rPr>
              <w:t>研究</w:t>
            </w:r>
          </w:p>
        </w:tc>
        <w:tc>
          <w:tcPr>
            <w:tcW w:w="916" w:type="dxa"/>
            <w:tcBorders>
              <w:top w:val="single" w:color="auto" w:sz="12" w:space="0"/>
              <w:left w:val="single" w:color="auto" w:sz="4" w:space="0"/>
              <w:bottom w:val="single" w:color="auto" w:sz="4" w:space="0"/>
              <w:right w:val="single" w:color="auto" w:sz="4" w:space="0"/>
            </w:tcBorders>
          </w:tcPr>
          <w:p>
            <w:pPr>
              <w:widowControl/>
              <w:rPr>
                <w:rFonts w:ascii="宋体" w:hAnsi="宋体" w:cs="宋体"/>
                <w:b/>
                <w:kern w:val="0"/>
                <w:szCs w:val="21"/>
                <w:highlight w:val="none"/>
              </w:rPr>
            </w:pPr>
            <w:r>
              <w:rPr>
                <w:rFonts w:hint="eastAsia" w:ascii="宋体" w:hAnsi="宋体" w:cs="宋体"/>
                <w:b/>
                <w:kern w:val="0"/>
                <w:szCs w:val="21"/>
                <w:highlight w:val="none"/>
              </w:rPr>
              <w:t>使用现代工具</w:t>
            </w:r>
          </w:p>
        </w:tc>
        <w:tc>
          <w:tcPr>
            <w:tcW w:w="869" w:type="dxa"/>
            <w:tcBorders>
              <w:top w:val="single" w:color="auto" w:sz="12" w:space="0"/>
              <w:left w:val="single" w:color="auto" w:sz="4" w:space="0"/>
              <w:bottom w:val="single" w:color="auto" w:sz="4" w:space="0"/>
              <w:right w:val="single" w:color="auto" w:sz="4" w:space="0"/>
            </w:tcBorders>
          </w:tcPr>
          <w:p>
            <w:pPr>
              <w:widowControl/>
              <w:rPr>
                <w:rFonts w:ascii="宋体" w:hAnsi="宋体" w:cs="宋体"/>
                <w:b/>
                <w:kern w:val="0"/>
                <w:szCs w:val="21"/>
                <w:highlight w:val="none"/>
              </w:rPr>
            </w:pPr>
            <w:r>
              <w:rPr>
                <w:rFonts w:hint="eastAsia" w:ascii="宋体" w:hAnsi="宋体" w:cs="宋体"/>
                <w:b/>
                <w:kern w:val="0"/>
                <w:szCs w:val="21"/>
                <w:highlight w:val="none"/>
              </w:rPr>
              <w:t>工程与社会</w:t>
            </w:r>
          </w:p>
        </w:tc>
        <w:tc>
          <w:tcPr>
            <w:tcW w:w="1009" w:type="dxa"/>
            <w:tcBorders>
              <w:top w:val="single" w:color="auto" w:sz="12" w:space="0"/>
              <w:left w:val="single" w:color="auto" w:sz="4" w:space="0"/>
              <w:bottom w:val="single" w:color="auto" w:sz="4" w:space="0"/>
              <w:right w:val="single" w:color="auto" w:sz="4" w:space="0"/>
            </w:tcBorders>
          </w:tcPr>
          <w:p>
            <w:pPr>
              <w:widowControl/>
              <w:rPr>
                <w:rFonts w:ascii="宋体" w:hAnsi="宋体" w:cs="宋体"/>
                <w:b/>
                <w:kern w:val="0"/>
                <w:szCs w:val="21"/>
                <w:highlight w:val="none"/>
              </w:rPr>
            </w:pPr>
            <w:r>
              <w:rPr>
                <w:rFonts w:hint="eastAsia" w:ascii="宋体" w:hAnsi="宋体" w:cs="宋体"/>
                <w:b/>
                <w:kern w:val="0"/>
                <w:szCs w:val="21"/>
                <w:highlight w:val="none"/>
              </w:rPr>
              <w:t>环境和可持续发展</w:t>
            </w:r>
          </w:p>
        </w:tc>
        <w:tc>
          <w:tcPr>
            <w:tcW w:w="823" w:type="dxa"/>
            <w:tcBorders>
              <w:top w:val="single" w:color="auto" w:sz="12" w:space="0"/>
              <w:left w:val="single" w:color="auto" w:sz="4" w:space="0"/>
              <w:bottom w:val="single" w:color="auto" w:sz="4" w:space="0"/>
              <w:right w:val="single" w:color="auto" w:sz="4" w:space="0"/>
            </w:tcBorders>
          </w:tcPr>
          <w:p>
            <w:pPr>
              <w:widowControl/>
              <w:rPr>
                <w:rFonts w:ascii="宋体" w:hAnsi="宋体" w:cs="宋体"/>
                <w:b/>
                <w:kern w:val="0"/>
                <w:szCs w:val="21"/>
                <w:highlight w:val="none"/>
              </w:rPr>
            </w:pPr>
            <w:r>
              <w:rPr>
                <w:rFonts w:hint="eastAsia" w:ascii="宋体" w:hAnsi="宋体" w:cs="宋体"/>
                <w:b/>
                <w:kern w:val="0"/>
                <w:szCs w:val="21"/>
                <w:highlight w:val="none"/>
              </w:rPr>
              <w:t>职业规范</w:t>
            </w:r>
          </w:p>
        </w:tc>
        <w:tc>
          <w:tcPr>
            <w:tcW w:w="869" w:type="dxa"/>
            <w:tcBorders>
              <w:top w:val="single" w:color="auto" w:sz="12" w:space="0"/>
              <w:left w:val="single" w:color="auto" w:sz="4" w:space="0"/>
              <w:bottom w:val="single" w:color="auto" w:sz="4" w:space="0"/>
              <w:right w:val="single" w:color="auto" w:sz="4" w:space="0"/>
            </w:tcBorders>
          </w:tcPr>
          <w:p>
            <w:pPr>
              <w:widowControl/>
              <w:rPr>
                <w:rFonts w:ascii="宋体" w:hAnsi="宋体" w:cs="宋体"/>
                <w:b/>
                <w:kern w:val="0"/>
                <w:szCs w:val="21"/>
                <w:highlight w:val="none"/>
              </w:rPr>
            </w:pPr>
            <w:r>
              <w:rPr>
                <w:rFonts w:hint="eastAsia" w:ascii="宋体" w:hAnsi="宋体" w:cs="宋体"/>
                <w:b/>
                <w:kern w:val="0"/>
                <w:szCs w:val="21"/>
                <w:highlight w:val="none"/>
              </w:rPr>
              <w:t>个人和团队</w:t>
            </w:r>
          </w:p>
        </w:tc>
        <w:tc>
          <w:tcPr>
            <w:tcW w:w="789" w:type="dxa"/>
            <w:tcBorders>
              <w:top w:val="single" w:color="auto" w:sz="12" w:space="0"/>
              <w:left w:val="single" w:color="auto" w:sz="4" w:space="0"/>
              <w:bottom w:val="single" w:color="auto" w:sz="4" w:space="0"/>
              <w:right w:val="single" w:color="auto" w:sz="4" w:space="0"/>
            </w:tcBorders>
          </w:tcPr>
          <w:p>
            <w:pPr>
              <w:widowControl/>
              <w:rPr>
                <w:rFonts w:ascii="宋体" w:hAnsi="宋体" w:cs="宋体"/>
                <w:b/>
                <w:kern w:val="0"/>
                <w:szCs w:val="21"/>
                <w:highlight w:val="none"/>
              </w:rPr>
            </w:pPr>
            <w:r>
              <w:rPr>
                <w:rFonts w:hint="eastAsia" w:ascii="宋体" w:hAnsi="宋体" w:cs="宋体"/>
                <w:b/>
                <w:kern w:val="0"/>
                <w:szCs w:val="21"/>
                <w:highlight w:val="none"/>
              </w:rPr>
              <w:t>沟通</w:t>
            </w:r>
          </w:p>
        </w:tc>
        <w:tc>
          <w:tcPr>
            <w:tcW w:w="823" w:type="dxa"/>
            <w:tcBorders>
              <w:top w:val="single" w:color="auto" w:sz="12" w:space="0"/>
              <w:left w:val="single" w:color="auto" w:sz="4" w:space="0"/>
              <w:bottom w:val="single" w:color="auto" w:sz="4" w:space="0"/>
              <w:right w:val="single" w:color="auto" w:sz="4" w:space="0"/>
            </w:tcBorders>
          </w:tcPr>
          <w:p>
            <w:pPr>
              <w:widowControl/>
              <w:rPr>
                <w:rFonts w:ascii="宋体" w:hAnsi="宋体" w:cs="宋体"/>
                <w:b/>
                <w:kern w:val="0"/>
                <w:szCs w:val="21"/>
                <w:highlight w:val="none"/>
              </w:rPr>
            </w:pPr>
            <w:r>
              <w:rPr>
                <w:rFonts w:hint="eastAsia" w:ascii="宋体" w:hAnsi="宋体" w:cs="宋体"/>
                <w:b/>
                <w:kern w:val="0"/>
                <w:szCs w:val="21"/>
                <w:highlight w:val="none"/>
              </w:rPr>
              <w:t>项目管理</w:t>
            </w:r>
          </w:p>
        </w:tc>
        <w:tc>
          <w:tcPr>
            <w:tcW w:w="823" w:type="dxa"/>
            <w:tcBorders>
              <w:top w:val="single" w:color="auto" w:sz="12" w:space="0"/>
              <w:left w:val="single" w:color="auto" w:sz="4" w:space="0"/>
              <w:bottom w:val="single" w:color="auto" w:sz="4" w:space="0"/>
              <w:right w:val="single" w:color="auto" w:sz="4" w:space="0"/>
            </w:tcBorders>
          </w:tcPr>
          <w:p>
            <w:pPr>
              <w:widowControl/>
              <w:rPr>
                <w:rFonts w:ascii="宋体" w:hAnsi="宋体" w:cs="宋体"/>
                <w:b/>
                <w:kern w:val="0"/>
                <w:szCs w:val="21"/>
                <w:highlight w:val="none"/>
              </w:rPr>
            </w:pPr>
            <w:r>
              <w:rPr>
                <w:rFonts w:hint="eastAsia" w:ascii="宋体" w:hAnsi="宋体" w:cs="宋体"/>
                <w:b/>
                <w:kern w:val="0"/>
                <w:szCs w:val="21"/>
                <w:highlight w:val="none"/>
              </w:rPr>
              <w:t>终身学习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rPr>
              <w:t>思想道德修养与</w:t>
            </w:r>
            <w:r>
              <w:rPr>
                <w:rFonts w:hint="eastAsia" w:ascii="宋体" w:hAnsi="宋体" w:cs="宋体"/>
                <w:kern w:val="0"/>
                <w:szCs w:val="21"/>
                <w:highlight w:val="none"/>
                <w:lang w:eastAsia="zh-CN"/>
              </w:rPr>
              <w:t>法治</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val="en-US" w:eastAsia="zh-CN"/>
              </w:rPr>
              <w:t>M</w:t>
            </w: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val="en-US" w:eastAsia="zh-CN"/>
              </w:rPr>
              <w:t>H</w:t>
            </w: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L</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中国近现代史纲要</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马克思主义基本原理</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M</w:t>
            </w: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val="en-US" w:eastAsia="zh-CN"/>
              </w:rPr>
              <w:t>H</w:t>
            </w: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毛泽东思想和中国特色社会主义理论体系概论</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M</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M</w:t>
            </w: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形势与政策</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H</w:t>
            </w: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大学英语</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r>
              <w:rPr>
                <w:rFonts w:hint="eastAsia" w:ascii="宋体" w:hAnsi="宋体" w:cs="宋体"/>
                <w:kern w:val="0"/>
                <w:szCs w:val="21"/>
                <w:highlight w:val="none"/>
              </w:rPr>
              <w:t>H</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大学语文</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r>
              <w:rPr>
                <w:rFonts w:hint="eastAsia" w:ascii="宋体" w:hAnsi="宋体" w:cs="宋体"/>
                <w:kern w:val="0"/>
                <w:szCs w:val="21"/>
                <w:highlight w:val="none"/>
              </w:rPr>
              <w:t>H</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体育</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r>
              <w:rPr>
                <w:rFonts w:hint="eastAsia" w:ascii="宋体" w:hAnsi="宋体" w:cs="宋体"/>
                <w:kern w:val="0"/>
                <w:szCs w:val="21"/>
                <w:highlight w:val="none"/>
              </w:rPr>
              <w:t>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大学计算机基础</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r>
              <w:rPr>
                <w:rFonts w:hint="eastAsia" w:ascii="宋体" w:hAnsi="宋体" w:cs="宋体"/>
                <w:kern w:val="0"/>
                <w:szCs w:val="21"/>
                <w:highlight w:val="none"/>
              </w:rPr>
              <w:t>M</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ascii="Times New Roman" w:hAnsi="Times New Roman"/>
                <w:kern w:val="0"/>
                <w:sz w:val="20"/>
                <w:szCs w:val="20"/>
                <w:highlight w:val="none"/>
              </w:rPr>
              <w:t>创新创业教育基础</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M</w:t>
            </w: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ascii="Times New Roman" w:hAnsi="Times New Roman"/>
                <w:kern w:val="0"/>
                <w:sz w:val="20"/>
                <w:szCs w:val="20"/>
                <w:highlight w:val="none"/>
              </w:rPr>
              <w:t>大学生职业生涯与就业指导</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r>
              <w:rPr>
                <w:rFonts w:hint="eastAsia" w:ascii="宋体" w:hAnsi="宋体" w:cs="宋体"/>
                <w:kern w:val="0"/>
                <w:szCs w:val="21"/>
                <w:highlight w:val="none"/>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心理健康教育</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L</w:t>
            </w: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r>
              <w:rPr>
                <w:rFonts w:hint="eastAsia" w:ascii="宋体" w:hAnsi="宋体" w:cs="宋体"/>
                <w:kern w:val="0"/>
                <w:szCs w:val="21"/>
                <w:highlight w:val="none"/>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ascii="Times New Roman" w:hAnsi="Times New Roman"/>
                <w:kern w:val="0"/>
                <w:sz w:val="20"/>
                <w:szCs w:val="20"/>
                <w:highlight w:val="none"/>
              </w:rPr>
              <w:t>军事理论与国家安全</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贵州省情</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M</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lang w:val="en-US" w:eastAsia="zh-CN"/>
              </w:rPr>
              <w:t>H</w:t>
            </w: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高等数学</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M</w:t>
            </w: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M</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 xml:space="preserve">大学物理 </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M</w:t>
            </w: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L</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新生研讨课</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r>
              <w:rPr>
                <w:rFonts w:hint="eastAsia" w:ascii="宋体" w:hAnsi="宋体" w:cs="宋体"/>
                <w:kern w:val="0"/>
                <w:szCs w:val="21"/>
                <w:highlight w:val="none"/>
              </w:rPr>
              <w:t>M</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r>
              <w:rPr>
                <w:rFonts w:hint="eastAsia" w:ascii="宋体" w:hAnsi="宋体" w:cs="宋体"/>
                <w:kern w:val="0"/>
                <w:szCs w:val="21"/>
                <w:highlight w:val="none"/>
              </w:rPr>
              <w:t>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工程数学</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M</w:t>
            </w: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地球科学概论</w:t>
            </w: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center"/>
              <w:rPr>
                <w:rFonts w:ascii="仿宋" w:hAnsi="仿宋" w:eastAsia="仿宋" w:cs="宋体"/>
                <w:kern w:val="0"/>
                <w:szCs w:val="21"/>
                <w:highlight w:val="none"/>
              </w:rPr>
            </w:pPr>
            <w:r>
              <w:rPr>
                <w:rFonts w:hint="eastAsia" w:ascii="宋体" w:hAnsi="宋体" w:cs="宋体"/>
                <w:kern w:val="0"/>
                <w:szCs w:val="21"/>
                <w:highlight w:val="none"/>
              </w:rPr>
              <w:t>H</w:t>
            </w: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工程制图</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L</w:t>
            </w: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工程力学</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M</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矿物岩石学</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构造地质学</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工程测量</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土力学</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岩体力学</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L</w:t>
            </w: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工程地质分析原理</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L</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L</w:t>
            </w: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adjustRightInd w:val="0"/>
              <w:snapToGrid w:val="0"/>
              <w:jc w:val="center"/>
              <w:rPr>
                <w:rFonts w:ascii="宋体" w:hAnsi="宋体" w:cs="宋体"/>
                <w:kern w:val="0"/>
                <w:szCs w:val="21"/>
                <w:highlight w:val="none"/>
              </w:rPr>
            </w:pPr>
            <w:r>
              <w:rPr>
                <w:rFonts w:hint="eastAsia"/>
                <w:kern w:val="0"/>
                <w:szCs w:val="21"/>
                <w:highlight w:val="none"/>
              </w:rPr>
              <w:t>工科化学</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地球物理勘探</w:t>
            </w: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center"/>
              <w:rPr>
                <w:rFonts w:ascii="仿宋" w:hAnsi="仿宋" w:eastAsia="仿宋" w:cs="宋体"/>
                <w:kern w:val="0"/>
                <w:szCs w:val="21"/>
                <w:highlight w:val="none"/>
              </w:rPr>
            </w:pPr>
            <w:r>
              <w:rPr>
                <w:rFonts w:hint="eastAsia" w:ascii="仿宋" w:hAnsi="仿宋" w:eastAsia="仿宋" w:cs="宋体"/>
                <w:kern w:val="0"/>
                <w:szCs w:val="21"/>
                <w:highlight w:val="none"/>
              </w:rPr>
              <w:t>L</w:t>
            </w:r>
          </w:p>
        </w:tc>
        <w:tc>
          <w:tcPr>
            <w:tcW w:w="765"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r>
              <w:rPr>
                <w:rFonts w:hint="eastAsia" w:ascii="仿宋" w:hAnsi="仿宋" w:eastAsia="仿宋" w:cs="宋体"/>
                <w:kern w:val="0"/>
                <w:szCs w:val="21"/>
                <w:highlight w:val="none"/>
              </w:rPr>
              <w:t>H</w:t>
            </w:r>
          </w:p>
        </w:tc>
        <w:tc>
          <w:tcPr>
            <w:tcW w:w="916"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ascii="仿宋" w:hAnsi="仿宋" w:eastAsia="仿宋"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岩土工程勘察</w:t>
            </w: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center"/>
              <w:rPr>
                <w:rFonts w:ascii="仿宋" w:hAnsi="仿宋" w:eastAsia="仿宋" w:cs="宋体"/>
                <w:kern w:val="0"/>
                <w:szCs w:val="21"/>
                <w:highlight w:val="none"/>
              </w:rPr>
            </w:pPr>
            <w:r>
              <w:rPr>
                <w:rFonts w:hint="eastAsia" w:ascii="仿宋" w:hAnsi="仿宋" w:eastAsia="仿宋" w:cs="宋体"/>
                <w:kern w:val="0"/>
                <w:szCs w:val="21"/>
                <w:highlight w:val="none"/>
              </w:rPr>
              <w:t>L</w:t>
            </w:r>
          </w:p>
        </w:tc>
        <w:tc>
          <w:tcPr>
            <w:tcW w:w="765"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r>
              <w:rPr>
                <w:rFonts w:hint="eastAsia" w:ascii="仿宋" w:hAnsi="仿宋" w:eastAsia="仿宋" w:cs="宋体"/>
                <w:kern w:val="0"/>
                <w:szCs w:val="21"/>
                <w:highlight w:val="none"/>
              </w:rPr>
              <w:t>H</w:t>
            </w:r>
          </w:p>
        </w:tc>
        <w:tc>
          <w:tcPr>
            <w:tcW w:w="916"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ascii="仿宋" w:hAnsi="仿宋" w:eastAsia="仿宋" w:cs="宋体"/>
                <w:kern w:val="0"/>
                <w:szCs w:val="21"/>
                <w:highlight w:val="none"/>
              </w:rPr>
            </w:pPr>
            <w:r>
              <w:rPr>
                <w:rFonts w:hint="eastAsia" w:ascii="仿宋" w:hAnsi="仿宋" w:eastAsia="仿宋" w:cs="宋体"/>
                <w:kern w:val="0"/>
                <w:szCs w:val="21"/>
                <w:highlight w:val="none"/>
              </w:rPr>
              <w:t>L</w:t>
            </w:r>
          </w:p>
        </w:tc>
        <w:tc>
          <w:tcPr>
            <w:tcW w:w="100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基础工程</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bCs/>
                <w:kern w:val="0"/>
                <w:szCs w:val="21"/>
                <w:highlight w:val="none"/>
              </w:rPr>
            </w:pPr>
            <w:r>
              <w:rPr>
                <w:rFonts w:hint="eastAsia" w:ascii="宋体" w:hAnsi="宋体" w:cs="宋体"/>
                <w:bCs/>
                <w:kern w:val="0"/>
                <w:szCs w:val="21"/>
                <w:highlight w:val="none"/>
              </w:rPr>
              <w:t>土木施工工程学</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M</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765"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r>
              <w:rPr>
                <w:rFonts w:hint="eastAsia" w:ascii="仿宋" w:hAnsi="仿宋" w:eastAsia="仿宋" w:cs="宋体"/>
                <w:kern w:val="0"/>
                <w:szCs w:val="21"/>
                <w:highlight w:val="none"/>
              </w:rPr>
              <w:t>M</w:t>
            </w: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大学物理实验</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L</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矿物岩石学实验</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L</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kern w:val="1"/>
                <w:szCs w:val="21"/>
                <w:highlight w:val="none"/>
              </w:rPr>
            </w:pPr>
            <w:r>
              <w:rPr>
                <w:rFonts w:hint="eastAsia" w:ascii="宋体" w:hAnsi="宋体" w:cs="宋体"/>
                <w:bCs/>
                <w:kern w:val="0"/>
                <w:szCs w:val="21"/>
                <w:highlight w:val="none"/>
              </w:rPr>
              <w:t>力学综合实验</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L</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kern w:val="1"/>
                <w:szCs w:val="21"/>
                <w:highlight w:val="none"/>
              </w:rPr>
            </w:pPr>
            <w:r>
              <w:rPr>
                <w:rFonts w:hint="eastAsia"/>
                <w:kern w:val="1"/>
                <w:szCs w:val="21"/>
                <w:highlight w:val="none"/>
              </w:rPr>
              <w:t>地质CAD实训</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岩体力学实验</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土力学实验</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工程勘探与检测试验</w:t>
            </w: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r>
              <w:rPr>
                <w:rFonts w:hint="eastAsia" w:ascii="仿宋" w:hAnsi="仿宋" w:eastAsia="仿宋" w:cs="宋体"/>
                <w:kern w:val="0"/>
                <w:szCs w:val="21"/>
                <w:highlight w:val="none"/>
              </w:rPr>
              <w:t>H</w:t>
            </w:r>
          </w:p>
        </w:tc>
        <w:tc>
          <w:tcPr>
            <w:tcW w:w="916"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kern w:val="1"/>
                <w:szCs w:val="21"/>
                <w:highlight w:val="none"/>
              </w:rPr>
            </w:pPr>
            <w:r>
              <w:rPr>
                <w:rFonts w:ascii="宋体" w:hAnsi="宋体"/>
                <w:kern w:val="1"/>
                <w:szCs w:val="21"/>
                <w:highlight w:val="none"/>
              </w:rPr>
              <w:t>认识实习</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L</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毛泽东思想和中国特色社会主义理论体系概论实践</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val="en-US" w:eastAsia="zh-CN"/>
              </w:rPr>
              <w:t>H</w:t>
            </w: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Cs w:val="21"/>
                <w:highlight w:val="none"/>
                <w:lang w:val="en-US" w:eastAsia="zh-CN"/>
              </w:rPr>
            </w:pPr>
            <w:r>
              <w:rPr>
                <w:rFonts w:hint="eastAsia" w:ascii="宋体" w:hAnsi="宋体" w:cs="宋体"/>
                <w:kern w:val="0"/>
                <w:szCs w:val="21"/>
                <w:highlight w:val="none"/>
                <w:lang w:val="en-US" w:eastAsia="zh-CN"/>
              </w:rPr>
              <w:t>M</w:t>
            </w: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kern w:val="1"/>
                <w:szCs w:val="21"/>
                <w:highlight w:val="none"/>
              </w:rPr>
            </w:pPr>
            <w:r>
              <w:rPr>
                <w:rFonts w:hint="eastAsia" w:ascii="宋体" w:hAnsi="宋体" w:cs="宋体"/>
                <w:kern w:val="0"/>
                <w:szCs w:val="21"/>
                <w:highlight w:val="none"/>
              </w:rPr>
              <w:t>测量实习</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M</w:t>
            </w: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综合地质实习</w:t>
            </w: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r>
              <w:rPr>
                <w:rFonts w:hint="eastAsia" w:ascii="仿宋" w:hAnsi="仿宋" w:eastAsia="仿宋" w:cs="宋体"/>
                <w:kern w:val="0"/>
                <w:szCs w:val="21"/>
                <w:highlight w:val="none"/>
              </w:rPr>
              <w:t>L</w:t>
            </w:r>
          </w:p>
        </w:tc>
        <w:tc>
          <w:tcPr>
            <w:tcW w:w="916"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r>
              <w:rPr>
                <w:rFonts w:hint="eastAsia" w:ascii="仿宋" w:hAnsi="仿宋" w:eastAsia="仿宋" w:cs="宋体"/>
                <w:kern w:val="0"/>
                <w:szCs w:val="21"/>
                <w:highlight w:val="none"/>
              </w:rPr>
              <w:t>H</w:t>
            </w: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kern w:val="1"/>
                <w:szCs w:val="21"/>
                <w:highlight w:val="none"/>
              </w:rPr>
            </w:pPr>
            <w:r>
              <w:rPr>
                <w:rFonts w:hint="eastAsia" w:ascii="宋体" w:hAnsi="宋体"/>
                <w:kern w:val="1"/>
                <w:szCs w:val="21"/>
                <w:highlight w:val="none"/>
              </w:rPr>
              <w:t>数值分析实验</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工程地质实训</w:t>
            </w: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r>
              <w:rPr>
                <w:rFonts w:hint="eastAsia" w:ascii="仿宋" w:hAnsi="仿宋" w:eastAsia="仿宋" w:cs="宋体"/>
                <w:kern w:val="0"/>
                <w:szCs w:val="21"/>
                <w:highlight w:val="none"/>
              </w:rPr>
              <w:t>H</w:t>
            </w:r>
          </w:p>
        </w:tc>
        <w:tc>
          <w:tcPr>
            <w:tcW w:w="916"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spacing w:line="240" w:lineRule="exact"/>
              <w:jc w:val="center"/>
              <w:rPr>
                <w:rFonts w:ascii="宋体" w:hAnsi="宋体"/>
                <w:kern w:val="1"/>
                <w:szCs w:val="21"/>
                <w:highlight w:val="none"/>
              </w:rPr>
            </w:pPr>
            <w:r>
              <w:rPr>
                <w:rFonts w:hAnsi="宋体"/>
                <w:kern w:val="0"/>
                <w:szCs w:val="21"/>
                <w:highlight w:val="none"/>
              </w:rPr>
              <w:t>土木工程施工课程设计</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val="en-US" w:eastAsia="zh-CN"/>
              </w:rPr>
              <w:t>H</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kern w:val="1"/>
                <w:szCs w:val="21"/>
                <w:highlight w:val="none"/>
              </w:rPr>
            </w:pPr>
            <w:r>
              <w:rPr>
                <w:rFonts w:hint="eastAsia" w:ascii="宋体" w:hAnsi="宋体"/>
                <w:kern w:val="1"/>
                <w:szCs w:val="21"/>
                <w:highlight w:val="none"/>
              </w:rPr>
              <w:t>《岩土工程》课程设计</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Cs w:val="21"/>
                <w:highlight w:val="none"/>
                <w:lang w:eastAsia="zh-CN"/>
              </w:rPr>
            </w:pPr>
            <w:r>
              <w:rPr>
                <w:rFonts w:hint="eastAsia" w:ascii="宋体" w:hAnsi="宋体" w:cs="宋体"/>
                <w:kern w:val="0"/>
                <w:szCs w:val="21"/>
                <w:highlight w:val="none"/>
                <w:lang w:val="en-US" w:eastAsia="zh-CN"/>
              </w:rPr>
              <w:t>H</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kern w:val="1"/>
                <w:szCs w:val="21"/>
                <w:highlight w:val="none"/>
              </w:rPr>
            </w:pPr>
            <w:r>
              <w:rPr>
                <w:rFonts w:ascii="宋体" w:hAnsi="宋体"/>
                <w:kern w:val="1"/>
                <w:szCs w:val="21"/>
                <w:highlight w:val="none"/>
              </w:rPr>
              <w:t>生产实习</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H</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kern w:val="1"/>
                <w:szCs w:val="21"/>
                <w:highlight w:val="none"/>
              </w:rPr>
            </w:pPr>
            <w:r>
              <w:rPr>
                <w:rFonts w:hint="eastAsia" w:ascii="宋体" w:hAnsi="宋体"/>
                <w:kern w:val="1"/>
                <w:szCs w:val="21"/>
                <w:highlight w:val="none"/>
              </w:rPr>
              <w:t>毕业实习</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r>
              <w:rPr>
                <w:rFonts w:hint="eastAsia" w:ascii="宋体" w:hAnsi="宋体" w:cs="宋体"/>
                <w:kern w:val="0"/>
                <w:szCs w:val="21"/>
                <w:highlight w:val="none"/>
              </w:rPr>
              <w:t>L</w:t>
            </w:r>
          </w:p>
        </w:tc>
        <w:tc>
          <w:tcPr>
            <w:tcW w:w="91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r>
              <w:rPr>
                <w:rFonts w:hint="eastAsia" w:ascii="宋体" w:hAnsi="宋体" w:cs="宋体"/>
                <w:kern w:val="0"/>
                <w:szCs w:val="21"/>
                <w:highlight w:val="none"/>
              </w:rPr>
              <w:t>H</w:t>
            </w: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kern w:val="1"/>
                <w:szCs w:val="21"/>
                <w:highlight w:val="none"/>
              </w:rPr>
            </w:pPr>
            <w:r>
              <w:rPr>
                <w:rFonts w:hint="eastAsia"/>
                <w:kern w:val="1"/>
                <w:szCs w:val="21"/>
                <w:highlight w:val="none"/>
              </w:rPr>
              <w:t>毕业设计（论文）</w:t>
            </w: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r>
              <w:rPr>
                <w:rFonts w:hint="eastAsia" w:ascii="仿宋" w:hAnsi="仿宋" w:eastAsia="仿宋" w:cs="宋体"/>
                <w:kern w:val="0"/>
                <w:szCs w:val="21"/>
                <w:highlight w:val="none"/>
              </w:rPr>
              <w:t>H</w:t>
            </w:r>
          </w:p>
        </w:tc>
        <w:tc>
          <w:tcPr>
            <w:tcW w:w="765"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r>
              <w:rPr>
                <w:rFonts w:hint="eastAsia" w:ascii="仿宋" w:hAnsi="仿宋" w:eastAsia="仿宋" w:cs="宋体"/>
                <w:kern w:val="0"/>
                <w:szCs w:val="21"/>
                <w:highlight w:val="none"/>
              </w:rPr>
              <w:t>M</w:t>
            </w: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r>
              <w:rPr>
                <w:rFonts w:hint="eastAsia" w:ascii="仿宋" w:hAnsi="仿宋" w:eastAsia="仿宋" w:cs="宋体"/>
                <w:kern w:val="0"/>
                <w:szCs w:val="21"/>
                <w:highlight w:val="none"/>
              </w:rPr>
              <w:t>M</w:t>
            </w: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spacing w:line="240" w:lineRule="exact"/>
              <w:jc w:val="center"/>
              <w:rPr>
                <w:rFonts w:hAnsi="宋体"/>
                <w:kern w:val="0"/>
                <w:szCs w:val="21"/>
                <w:highlight w:val="none"/>
              </w:rPr>
            </w:pPr>
            <w:r>
              <w:rPr>
                <w:rFonts w:hint="eastAsia" w:hAnsi="宋体"/>
                <w:kern w:val="0"/>
                <w:szCs w:val="21"/>
                <w:highlight w:val="none"/>
              </w:rPr>
              <w:t>劳动教育</w:t>
            </w: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eastAsia" w:ascii="仿宋" w:hAnsi="仿宋" w:eastAsia="仿宋" w:cs="宋体"/>
                <w:kern w:val="0"/>
                <w:szCs w:val="21"/>
                <w:highlight w:val="none"/>
                <w:lang w:eastAsia="zh-CN"/>
              </w:rPr>
            </w:pPr>
            <w:r>
              <w:rPr>
                <w:rFonts w:hint="eastAsia" w:ascii="仿宋" w:hAnsi="仿宋" w:eastAsia="仿宋" w:cs="宋体"/>
                <w:kern w:val="0"/>
                <w:szCs w:val="21"/>
                <w:highlight w:val="none"/>
                <w:lang w:val="en-US" w:eastAsia="zh-CN"/>
              </w:rPr>
              <w:t>L</w:t>
            </w:r>
          </w:p>
        </w:tc>
        <w:tc>
          <w:tcPr>
            <w:tcW w:w="78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hint="eastAsia" w:ascii="仿宋" w:hAnsi="仿宋" w:eastAsia="仿宋" w:cs="宋体"/>
                <w:kern w:val="0"/>
                <w:szCs w:val="21"/>
                <w:highlight w:val="none"/>
                <w:lang w:val="en-US" w:eastAsia="zh-CN"/>
              </w:rPr>
            </w:pPr>
            <w:r>
              <w:rPr>
                <w:rFonts w:hint="eastAsia" w:ascii="仿宋" w:hAnsi="仿宋" w:eastAsia="仿宋" w:cs="宋体"/>
                <w:kern w:val="0"/>
                <w:szCs w:val="21"/>
                <w:highlight w:val="none"/>
                <w:lang w:val="en-US" w:eastAsia="zh-CN"/>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spacing w:line="240" w:lineRule="exact"/>
              <w:jc w:val="center"/>
              <w:rPr>
                <w:rFonts w:hAnsi="宋体"/>
                <w:kern w:val="0"/>
                <w:szCs w:val="21"/>
                <w:highlight w:val="none"/>
              </w:rPr>
            </w:pPr>
            <w:r>
              <w:rPr>
                <w:rFonts w:ascii="Times New Roman" w:hAnsi="Times New Roman"/>
                <w:b/>
                <w:kern w:val="0"/>
                <w:sz w:val="18"/>
                <w:szCs w:val="18"/>
                <w:highlight w:val="none"/>
              </w:rPr>
              <w:t>第二课堂育人体系</w:t>
            </w: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r>
              <w:rPr>
                <w:rFonts w:hint="eastAsia" w:ascii="仿宋" w:hAnsi="仿宋" w:eastAsia="仿宋" w:cs="宋体"/>
                <w:kern w:val="0"/>
                <w:szCs w:val="21"/>
                <w:highlight w:val="none"/>
              </w:rPr>
              <w:t>H</w:t>
            </w: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eastAsia" w:ascii="仿宋" w:hAnsi="仿宋" w:eastAsia="仿宋" w:cs="宋体"/>
                <w:kern w:val="0"/>
                <w:szCs w:val="21"/>
                <w:highlight w:val="none"/>
                <w:lang w:val="en-US" w:eastAsia="zh-CN"/>
              </w:rPr>
            </w:pPr>
            <w:r>
              <w:rPr>
                <w:rFonts w:hint="eastAsia" w:ascii="仿宋" w:hAnsi="仿宋" w:eastAsia="仿宋" w:cs="宋体"/>
                <w:kern w:val="0"/>
                <w:szCs w:val="21"/>
                <w:highlight w:val="none"/>
                <w:lang w:val="en-US" w:eastAsia="zh-CN"/>
              </w:rPr>
              <w:t>H</w:t>
            </w:r>
          </w:p>
        </w:tc>
        <w:tc>
          <w:tcPr>
            <w:tcW w:w="78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r>
              <w:rPr>
                <w:rFonts w:hint="eastAsia" w:ascii="仿宋" w:hAnsi="仿宋" w:eastAsia="仿宋" w:cs="宋体"/>
                <w:kern w:val="0"/>
                <w:szCs w:val="21"/>
                <w:highlight w:val="none"/>
              </w:rPr>
              <w:t>H</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kern w:val="1"/>
                <w:szCs w:val="21"/>
                <w:highlight w:val="none"/>
              </w:rPr>
              <w:t>生态文明教育</w:t>
            </w: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hint="eastAsia" w:ascii="仿宋" w:hAnsi="仿宋" w:eastAsia="仿宋" w:cs="宋体"/>
                <w:kern w:val="0"/>
                <w:szCs w:val="21"/>
                <w:highlight w:val="none"/>
                <w:lang w:val="en-US" w:eastAsia="zh-CN"/>
              </w:rPr>
            </w:pPr>
            <w:r>
              <w:rPr>
                <w:rFonts w:hint="eastAsia" w:ascii="仿宋" w:hAnsi="仿宋" w:eastAsia="仿宋" w:cs="宋体"/>
                <w:kern w:val="0"/>
                <w:szCs w:val="21"/>
                <w:highlight w:val="none"/>
                <w:lang w:val="en-US" w:eastAsia="zh-CN"/>
              </w:rPr>
              <w:t>M</w:t>
            </w:r>
          </w:p>
        </w:tc>
        <w:tc>
          <w:tcPr>
            <w:tcW w:w="100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center"/>
              <w:rPr>
                <w:rFonts w:ascii="仿宋" w:hAnsi="仿宋" w:eastAsia="仿宋" w:cs="宋体"/>
                <w:kern w:val="0"/>
                <w:szCs w:val="21"/>
                <w:highlight w:val="none"/>
              </w:rPr>
            </w:pPr>
            <w:r>
              <w:rPr>
                <w:rFonts w:hint="eastAsia" w:ascii="仿宋" w:hAnsi="仿宋" w:eastAsia="仿宋" w:cs="宋体"/>
                <w:kern w:val="0"/>
                <w:szCs w:val="21"/>
                <w:highlight w:val="none"/>
              </w:rPr>
              <w:t>H</w:t>
            </w: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kern w:val="1"/>
                <w:szCs w:val="21"/>
                <w:highlight w:val="none"/>
              </w:rPr>
            </w:pPr>
            <w:r>
              <w:rPr>
                <w:rFonts w:hint="eastAsia" w:ascii="宋体" w:hAnsi="宋体"/>
                <w:kern w:val="1"/>
                <w:szCs w:val="21"/>
                <w:highlight w:val="none"/>
              </w:rPr>
              <w:t>水文地质学基础</w:t>
            </w: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r>
              <w:rPr>
                <w:rFonts w:hint="eastAsia" w:ascii="仿宋" w:hAnsi="仿宋" w:eastAsia="仿宋" w:cs="宋体"/>
                <w:kern w:val="0"/>
                <w:szCs w:val="21"/>
                <w:highlight w:val="none"/>
              </w:rPr>
              <w:t>H</w:t>
            </w:r>
          </w:p>
        </w:tc>
        <w:tc>
          <w:tcPr>
            <w:tcW w:w="103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r>
              <w:rPr>
                <w:rFonts w:hint="eastAsia" w:ascii="仿宋" w:hAnsi="仿宋" w:eastAsia="仿宋" w:cs="宋体"/>
                <w:kern w:val="0"/>
                <w:szCs w:val="21"/>
                <w:highlight w:val="none"/>
              </w:rPr>
              <w:t>L</w:t>
            </w: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kern w:val="1"/>
                <w:szCs w:val="21"/>
                <w:highlight w:val="none"/>
              </w:rPr>
            </w:pPr>
            <w:r>
              <w:rPr>
                <w:rFonts w:hint="eastAsia" w:ascii="宋体" w:hAnsi="宋体"/>
                <w:kern w:val="1"/>
                <w:szCs w:val="21"/>
                <w:highlight w:val="none"/>
              </w:rPr>
              <w:t>地质工程专业英语</w:t>
            </w: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765"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r>
              <w:rPr>
                <w:rFonts w:hint="eastAsia" w:ascii="仿宋" w:hAnsi="仿宋" w:eastAsia="仿宋" w:cs="宋体"/>
                <w:kern w:val="0"/>
                <w:szCs w:val="21"/>
                <w:highlight w:val="none"/>
              </w:rPr>
              <w:t>H</w:t>
            </w: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3809" w:type="dxa"/>
            <w:tcBorders>
              <w:top w:val="single" w:color="auto" w:sz="4" w:space="0"/>
              <w:left w:val="single" w:color="auto" w:sz="12" w:space="0"/>
              <w:bottom w:val="single" w:color="auto" w:sz="4" w:space="0"/>
              <w:right w:val="single" w:color="auto" w:sz="4" w:space="0"/>
            </w:tcBorders>
            <w:vAlign w:val="center"/>
          </w:tcPr>
          <w:p>
            <w:pPr>
              <w:widowControl/>
              <w:jc w:val="center"/>
              <w:rPr>
                <w:rFonts w:ascii="宋体" w:hAnsi="宋体"/>
                <w:kern w:val="1"/>
                <w:szCs w:val="21"/>
                <w:highlight w:val="none"/>
              </w:rPr>
            </w:pPr>
            <w:r>
              <w:rPr>
                <w:rFonts w:hint="eastAsia" w:ascii="宋体" w:hAnsi="宋体"/>
                <w:kern w:val="1"/>
                <w:szCs w:val="21"/>
                <w:highlight w:val="none"/>
              </w:rPr>
              <w:t>地基处理</w:t>
            </w: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1033" w:type="dxa"/>
            <w:tcBorders>
              <w:top w:val="single" w:color="auto" w:sz="4" w:space="0"/>
              <w:left w:val="single" w:color="auto" w:sz="4" w:space="0"/>
              <w:bottom w:val="single" w:color="auto" w:sz="4" w:space="0"/>
              <w:right w:val="single" w:color="auto" w:sz="4" w:space="0"/>
            </w:tcBorders>
          </w:tcPr>
          <w:p>
            <w:pPr>
              <w:widowControl/>
              <w:tabs>
                <w:tab w:val="left" w:pos="384"/>
              </w:tabs>
              <w:snapToGrid w:val="0"/>
              <w:spacing w:before="100" w:beforeAutospacing="1" w:after="100" w:afterAutospacing="1"/>
              <w:jc w:val="center"/>
              <w:rPr>
                <w:rFonts w:hint="eastAsia" w:ascii="仿宋" w:hAnsi="仿宋" w:eastAsia="宋体" w:cs="宋体"/>
                <w:kern w:val="0"/>
                <w:szCs w:val="21"/>
                <w:highlight w:val="none"/>
                <w:lang w:eastAsia="zh-CN"/>
              </w:rPr>
            </w:pPr>
            <w:r>
              <w:rPr>
                <w:rFonts w:hint="eastAsia" w:ascii="宋体" w:hAnsi="宋体" w:cs="宋体"/>
                <w:kern w:val="0"/>
                <w:szCs w:val="21"/>
                <w:highlight w:val="none"/>
              </w:rPr>
              <w:t>H</w:t>
            </w:r>
          </w:p>
        </w:tc>
        <w:tc>
          <w:tcPr>
            <w:tcW w:w="765"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916" w:type="dxa"/>
            <w:tcBorders>
              <w:top w:val="single" w:color="auto" w:sz="4" w:space="0"/>
              <w:left w:val="single" w:color="auto" w:sz="4" w:space="0"/>
              <w:bottom w:val="single" w:color="auto" w:sz="4" w:space="0"/>
              <w:right w:val="single" w:color="auto" w:sz="4" w:space="0"/>
            </w:tcBorders>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100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6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789"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c>
          <w:tcPr>
            <w:tcW w:w="823" w:type="dxa"/>
            <w:tcBorders>
              <w:top w:val="single" w:color="auto" w:sz="4" w:space="0"/>
              <w:left w:val="single" w:color="auto" w:sz="4" w:space="0"/>
              <w:bottom w:val="single" w:color="auto" w:sz="4" w:space="0"/>
              <w:right w:val="single" w:color="auto" w:sz="4" w:space="0"/>
            </w:tcBorders>
            <w:vAlign w:val="center"/>
          </w:tcPr>
          <w:p>
            <w:pPr>
              <w:widowControl/>
              <w:snapToGrid w:val="0"/>
              <w:spacing w:before="100" w:beforeAutospacing="1" w:after="100" w:afterAutospacing="1"/>
              <w:jc w:val="left"/>
              <w:rPr>
                <w:rFonts w:ascii="仿宋" w:hAnsi="仿宋" w:eastAsia="仿宋" w:cs="宋体"/>
                <w:kern w:val="0"/>
                <w:szCs w:val="21"/>
                <w:highlight w:val="none"/>
              </w:rPr>
            </w:pPr>
          </w:p>
        </w:tc>
      </w:tr>
      <w:bookmarkEnd w:id="0"/>
    </w:tbl>
    <w:p>
      <w:pPr>
        <w:autoSpaceDE w:val="0"/>
        <w:autoSpaceDN w:val="0"/>
        <w:adjustRightInd w:val="0"/>
        <w:spacing w:line="570" w:lineRule="exact"/>
        <w:ind w:firstLine="420" w:firstLineChars="200"/>
        <w:jc w:val="left"/>
        <w:rPr>
          <w:rFonts w:ascii="Times New Roman" w:hAnsi="Times New Roman"/>
          <w:bCs/>
          <w:kern w:val="0"/>
          <w:szCs w:val="21"/>
          <w:highlight w:val="none"/>
        </w:rPr>
      </w:pPr>
      <w:r>
        <w:rPr>
          <w:rFonts w:ascii="Times New Roman" w:hAnsi="Times New Roman"/>
          <w:bCs/>
          <w:kern w:val="0"/>
          <w:szCs w:val="21"/>
          <w:highlight w:val="none"/>
        </w:rPr>
        <w:t>注：</w:t>
      </w:r>
    </w:p>
    <w:p>
      <w:pPr>
        <w:autoSpaceDE w:val="0"/>
        <w:autoSpaceDN w:val="0"/>
        <w:adjustRightInd w:val="0"/>
        <w:spacing w:line="570" w:lineRule="exact"/>
        <w:ind w:firstLine="420" w:firstLineChars="200"/>
        <w:jc w:val="left"/>
        <w:rPr>
          <w:rFonts w:ascii="Times New Roman" w:hAnsi="Times New Roman"/>
          <w:bCs/>
          <w:kern w:val="0"/>
          <w:szCs w:val="21"/>
          <w:highlight w:val="none"/>
        </w:rPr>
      </w:pPr>
      <w:r>
        <w:rPr>
          <w:rFonts w:ascii="Times New Roman" w:hAnsi="Times New Roman"/>
          <w:bCs/>
          <w:kern w:val="0"/>
          <w:szCs w:val="21"/>
          <w:highlight w:val="none"/>
        </w:rPr>
        <w:t>1.不同学期的同一门课程只需填写一次，如大学英语</w:t>
      </w:r>
      <w:r>
        <w:rPr>
          <w:rFonts w:hint="eastAsia" w:ascii="宋体" w:hAnsi="宋体" w:cs="宋体"/>
          <w:bCs/>
          <w:kern w:val="0"/>
          <w:szCs w:val="21"/>
          <w:highlight w:val="none"/>
        </w:rPr>
        <w:t>Ⅰ</w:t>
      </w:r>
      <w:r>
        <w:rPr>
          <w:rFonts w:ascii="Times New Roman" w:hAnsi="Times New Roman"/>
          <w:bCs/>
          <w:kern w:val="0"/>
          <w:szCs w:val="21"/>
          <w:highlight w:val="none"/>
        </w:rPr>
        <w:t>-</w:t>
      </w:r>
      <w:r>
        <w:rPr>
          <w:rFonts w:hint="eastAsia" w:ascii="宋体" w:hAnsi="宋体" w:cs="宋体"/>
          <w:bCs/>
          <w:kern w:val="0"/>
          <w:szCs w:val="21"/>
          <w:highlight w:val="none"/>
        </w:rPr>
        <w:t>Ⅳ</w:t>
      </w:r>
      <w:r>
        <w:rPr>
          <w:rFonts w:ascii="Times New Roman" w:hAnsi="Times New Roman"/>
          <w:bCs/>
          <w:kern w:val="0"/>
          <w:szCs w:val="21"/>
          <w:highlight w:val="none"/>
        </w:rPr>
        <w:t>按“大学英语”填写即可。</w:t>
      </w:r>
    </w:p>
    <w:p>
      <w:pPr>
        <w:autoSpaceDE w:val="0"/>
        <w:autoSpaceDN w:val="0"/>
        <w:adjustRightInd w:val="0"/>
        <w:spacing w:line="570" w:lineRule="exact"/>
        <w:ind w:firstLine="420" w:firstLineChars="200"/>
        <w:jc w:val="left"/>
        <w:rPr>
          <w:rFonts w:ascii="Times New Roman" w:hAnsi="Times New Roman"/>
          <w:bCs/>
          <w:kern w:val="0"/>
          <w:szCs w:val="21"/>
          <w:highlight w:val="none"/>
        </w:rPr>
      </w:pPr>
      <w:r>
        <w:rPr>
          <w:rFonts w:ascii="Times New Roman" w:hAnsi="Times New Roman"/>
          <w:bCs/>
          <w:kern w:val="0"/>
          <w:szCs w:val="21"/>
          <w:highlight w:val="none"/>
        </w:rPr>
        <w:t>2.所有的课程和教学活动都要列入表格，包括实践教学环节。</w:t>
      </w:r>
    </w:p>
    <w:p>
      <w:pPr>
        <w:autoSpaceDE w:val="0"/>
        <w:autoSpaceDN w:val="0"/>
        <w:adjustRightInd w:val="0"/>
        <w:spacing w:line="570" w:lineRule="exact"/>
        <w:ind w:firstLine="420" w:firstLineChars="200"/>
        <w:jc w:val="left"/>
        <w:rPr>
          <w:rFonts w:ascii="Times New Roman" w:hAnsi="Times New Roman"/>
          <w:bCs/>
          <w:kern w:val="0"/>
          <w:szCs w:val="21"/>
          <w:highlight w:val="none"/>
        </w:rPr>
      </w:pPr>
      <w:r>
        <w:rPr>
          <w:rFonts w:ascii="Times New Roman" w:hAnsi="Times New Roman"/>
          <w:bCs/>
          <w:kern w:val="0"/>
          <w:szCs w:val="21"/>
          <w:highlight w:val="none"/>
        </w:rPr>
        <w:t>3.表格要清晰展示每门课程与每项培养要求（务必对照培养方案第二大点“培养目标与毕业要求”）达成的关联度情况。</w:t>
      </w:r>
    </w:p>
    <w:p>
      <w:pPr>
        <w:autoSpaceDE w:val="0"/>
        <w:autoSpaceDN w:val="0"/>
        <w:adjustRightInd w:val="0"/>
        <w:spacing w:line="570" w:lineRule="exact"/>
        <w:ind w:firstLine="420" w:firstLineChars="200"/>
        <w:jc w:val="left"/>
        <w:rPr>
          <w:rFonts w:ascii="Times New Roman" w:hAnsi="Times New Roman"/>
          <w:bCs/>
          <w:kern w:val="0"/>
          <w:szCs w:val="21"/>
          <w:highlight w:val="none"/>
        </w:rPr>
        <w:sectPr>
          <w:footerReference r:id="rId5" w:type="default"/>
          <w:pgSz w:w="16838" w:h="11906" w:orient="landscape"/>
          <w:pgMar w:top="1803" w:right="1440" w:bottom="1803" w:left="1440" w:header="851" w:footer="992" w:gutter="0"/>
          <w:cols w:space="0" w:num="1"/>
          <w:docGrid w:type="lines" w:linePitch="319" w:charSpace="0"/>
        </w:sectPr>
      </w:pPr>
      <w:r>
        <w:rPr>
          <w:rFonts w:ascii="Times New Roman" w:hAnsi="Times New Roman"/>
          <w:bCs/>
          <w:kern w:val="0"/>
          <w:szCs w:val="21"/>
          <w:highlight w:val="none"/>
        </w:rPr>
        <w:t>关联度强的用“H”表示，关联度中等的用“M”表示，关联度弱的用“L”表示。</w:t>
      </w:r>
    </w:p>
    <w:p>
      <w:pPr>
        <w:spacing w:line="570" w:lineRule="exact"/>
        <w:ind w:firstLine="560" w:firstLineChars="200"/>
        <w:outlineLvl w:val="0"/>
        <w:rPr>
          <w:rFonts w:ascii="Times New Roman" w:hAnsi="Times New Roman" w:eastAsia="黑体"/>
          <w:bCs/>
          <w:sz w:val="28"/>
          <w:szCs w:val="28"/>
          <w:highlight w:val="none"/>
        </w:rPr>
      </w:pPr>
      <w:r>
        <w:rPr>
          <w:rFonts w:ascii="Times New Roman" w:hAnsi="Times New Roman" w:eastAsia="黑体"/>
          <w:bCs/>
          <w:sz w:val="28"/>
          <w:szCs w:val="28"/>
          <w:highlight w:val="none"/>
        </w:rPr>
        <w:t>十四、课程统计（分学期）</w:t>
      </w:r>
    </w:p>
    <w:p>
      <w:pPr>
        <w:autoSpaceDE w:val="0"/>
        <w:autoSpaceDN w:val="0"/>
        <w:adjustRightInd w:val="0"/>
        <w:ind w:firstLine="420" w:firstLineChars="200"/>
        <w:jc w:val="center"/>
        <w:rPr>
          <w:rFonts w:ascii="Times New Roman" w:hAnsi="Times New Roman" w:eastAsia="黑体"/>
          <w:bCs/>
          <w:kern w:val="0"/>
          <w:szCs w:val="21"/>
          <w:highlight w:val="none"/>
          <w:lang w:val="zh-CN"/>
        </w:rPr>
      </w:pPr>
      <w:r>
        <w:rPr>
          <w:rFonts w:ascii="Times New Roman" w:hAnsi="Times New Roman" w:eastAsia="黑体"/>
          <w:bCs/>
          <w:kern w:val="0"/>
          <w:szCs w:val="21"/>
          <w:highlight w:val="none"/>
        </w:rPr>
        <w:t xml:space="preserve"> 分学期课程统计表</w:t>
      </w:r>
    </w:p>
    <w:tbl>
      <w:tblPr>
        <w:tblStyle w:val="9"/>
        <w:tblW w:w="8660" w:type="dxa"/>
        <w:jc w:val="center"/>
        <w:tblLayout w:type="fixed"/>
        <w:tblCellMar>
          <w:top w:w="0" w:type="dxa"/>
          <w:left w:w="0" w:type="dxa"/>
          <w:bottom w:w="0" w:type="dxa"/>
          <w:right w:w="0" w:type="dxa"/>
        </w:tblCellMar>
      </w:tblPr>
      <w:tblGrid>
        <w:gridCol w:w="560"/>
        <w:gridCol w:w="854"/>
        <w:gridCol w:w="2115"/>
        <w:gridCol w:w="780"/>
        <w:gridCol w:w="750"/>
        <w:gridCol w:w="1329"/>
        <w:gridCol w:w="1225"/>
        <w:gridCol w:w="1047"/>
      </w:tblGrid>
      <w:tr>
        <w:tblPrEx>
          <w:tblCellMar>
            <w:top w:w="0" w:type="dxa"/>
            <w:left w:w="0" w:type="dxa"/>
            <w:bottom w:w="0" w:type="dxa"/>
            <w:right w:w="0" w:type="dxa"/>
          </w:tblCellMar>
        </w:tblPrEx>
        <w:trPr>
          <w:trHeight w:val="864" w:hRule="atLeas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ascii="仿宋" w:hAnsi="仿宋" w:eastAsia="仿宋" w:cs="宋体"/>
                <w:b/>
                <w:kern w:val="0"/>
                <w:sz w:val="24"/>
                <w:highlight w:val="none"/>
              </w:rPr>
            </w:pPr>
            <w:r>
              <w:rPr>
                <w:rFonts w:hint="eastAsia" w:ascii="仿宋" w:hAnsi="仿宋" w:eastAsia="仿宋" w:cs="宋体"/>
                <w:b/>
                <w:kern w:val="0"/>
                <w:sz w:val="24"/>
                <w:highlight w:val="none"/>
              </w:rPr>
              <w:t>学期</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ascii="仿宋" w:hAnsi="仿宋" w:eastAsia="仿宋" w:cs="宋体"/>
                <w:b/>
                <w:kern w:val="0"/>
                <w:sz w:val="24"/>
                <w:highlight w:val="none"/>
              </w:rPr>
            </w:pPr>
            <w:r>
              <w:rPr>
                <w:rFonts w:hint="eastAsia" w:ascii="仿宋" w:hAnsi="仿宋" w:eastAsia="仿宋" w:cs="宋体"/>
                <w:b/>
                <w:kern w:val="0"/>
                <w:sz w:val="24"/>
                <w:highlight w:val="none"/>
              </w:rPr>
              <w:t>序号</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ascii="仿宋" w:hAnsi="仿宋" w:eastAsia="仿宋" w:cs="宋体"/>
                <w:b/>
                <w:kern w:val="0"/>
                <w:sz w:val="24"/>
                <w:highlight w:val="none"/>
              </w:rPr>
            </w:pPr>
            <w:r>
              <w:rPr>
                <w:rFonts w:hint="eastAsia" w:ascii="仿宋" w:hAnsi="仿宋" w:eastAsia="仿宋" w:cs="宋体"/>
                <w:b/>
                <w:kern w:val="0"/>
                <w:sz w:val="24"/>
                <w:highlight w:val="none"/>
              </w:rPr>
              <w:t>课程名称</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ascii="仿宋" w:hAnsi="仿宋" w:eastAsia="仿宋" w:cs="宋体"/>
                <w:b/>
                <w:kern w:val="0"/>
                <w:sz w:val="24"/>
                <w:highlight w:val="none"/>
              </w:rPr>
            </w:pPr>
            <w:r>
              <w:rPr>
                <w:rFonts w:hint="eastAsia" w:ascii="仿宋" w:hAnsi="仿宋" w:eastAsia="仿宋" w:cs="宋体"/>
                <w:b/>
                <w:kern w:val="0"/>
                <w:sz w:val="24"/>
                <w:highlight w:val="none"/>
              </w:rPr>
              <w:t>学分</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ascii="仿宋" w:hAnsi="仿宋" w:eastAsia="仿宋" w:cs="宋体"/>
                <w:b/>
                <w:kern w:val="0"/>
                <w:sz w:val="24"/>
                <w:highlight w:val="none"/>
              </w:rPr>
            </w:pPr>
            <w:r>
              <w:rPr>
                <w:rFonts w:hint="eastAsia" w:ascii="仿宋" w:hAnsi="仿宋" w:eastAsia="仿宋" w:cs="宋体"/>
                <w:b/>
                <w:kern w:val="0"/>
                <w:sz w:val="24"/>
                <w:highlight w:val="none"/>
              </w:rPr>
              <w:t>学时</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ascii="仿宋" w:hAnsi="仿宋" w:eastAsia="仿宋" w:cs="宋体"/>
                <w:b/>
                <w:kern w:val="0"/>
                <w:sz w:val="24"/>
                <w:highlight w:val="none"/>
              </w:rPr>
            </w:pPr>
            <w:r>
              <w:rPr>
                <w:rFonts w:hint="eastAsia" w:ascii="仿宋" w:hAnsi="仿宋" w:eastAsia="仿宋" w:cs="宋体"/>
                <w:b/>
                <w:kern w:val="0"/>
                <w:sz w:val="24"/>
                <w:highlight w:val="none"/>
              </w:rPr>
              <w:t>课程性质</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ascii="仿宋" w:hAnsi="仿宋" w:eastAsia="仿宋" w:cs="宋体"/>
                <w:b/>
                <w:kern w:val="0"/>
                <w:sz w:val="24"/>
                <w:highlight w:val="none"/>
              </w:rPr>
            </w:pPr>
            <w:r>
              <w:rPr>
                <w:rFonts w:hint="eastAsia" w:ascii="仿宋" w:hAnsi="仿宋" w:eastAsia="仿宋" w:cs="宋体"/>
                <w:b/>
                <w:kern w:val="0"/>
                <w:sz w:val="24"/>
                <w:highlight w:val="none"/>
              </w:rPr>
              <w:t>考核方式</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before="100" w:beforeAutospacing="1" w:after="100" w:afterAutospacing="1" w:line="300" w:lineRule="exact"/>
              <w:jc w:val="center"/>
              <w:rPr>
                <w:rFonts w:ascii="仿宋" w:hAnsi="仿宋" w:eastAsia="仿宋" w:cs="宋体"/>
                <w:b/>
                <w:kern w:val="0"/>
                <w:sz w:val="24"/>
                <w:highlight w:val="none"/>
              </w:rPr>
            </w:pPr>
            <w:r>
              <w:rPr>
                <w:rFonts w:hint="eastAsia" w:ascii="仿宋" w:hAnsi="仿宋" w:eastAsia="仿宋" w:cs="宋体"/>
                <w:b/>
                <w:kern w:val="0"/>
                <w:sz w:val="24"/>
                <w:highlight w:val="none"/>
              </w:rPr>
              <w:t>备注</w:t>
            </w:r>
          </w:p>
        </w:tc>
      </w:tr>
      <w:tr>
        <w:tblPrEx>
          <w:tblCellMar>
            <w:top w:w="0" w:type="dxa"/>
            <w:left w:w="0" w:type="dxa"/>
            <w:bottom w:w="0" w:type="dxa"/>
            <w:right w:w="0" w:type="dxa"/>
          </w:tblCellMar>
        </w:tblPrEx>
        <w:trPr>
          <w:trHeight w:val="567" w:hRule="exact"/>
          <w:jc w:val="center"/>
        </w:trPr>
        <w:tc>
          <w:tcPr>
            <w:tcW w:w="56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I</w:t>
            </w:r>
          </w:p>
          <w:p>
            <w:pPr>
              <w:widowControl/>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1</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kern w:val="0"/>
                <w:sz w:val="22"/>
                <w:szCs w:val="22"/>
                <w:highlight w:val="none"/>
                <w:lang w:eastAsia="zh-CN" w:bidi="ar"/>
              </w:rPr>
            </w:pPr>
            <w:r>
              <w:rPr>
                <w:rFonts w:hint="eastAsia" w:ascii="宋体" w:hAnsi="宋体" w:cs="宋体"/>
                <w:kern w:val="0"/>
                <w:sz w:val="22"/>
                <w:szCs w:val="22"/>
                <w:highlight w:val="none"/>
                <w:lang w:bidi="ar"/>
              </w:rPr>
              <w:t>思想道德修养与</w:t>
            </w:r>
            <w:r>
              <w:rPr>
                <w:rFonts w:hint="eastAsia" w:ascii="宋体" w:hAnsi="宋体" w:cs="宋体"/>
                <w:kern w:val="0"/>
                <w:sz w:val="22"/>
                <w:szCs w:val="22"/>
                <w:highlight w:val="none"/>
                <w:lang w:eastAsia="zh-CN" w:bidi="ar"/>
              </w:rPr>
              <w:t>法治</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w:t>
            </w:r>
            <w:r>
              <w:rPr>
                <w:rFonts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2</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形势与政策I</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w:t>
            </w:r>
            <w:r>
              <w:rPr>
                <w:rFonts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3</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大学英语I</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w:t>
            </w:r>
            <w:r>
              <w:rPr>
                <w:rFonts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4</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体育I</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5</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ascii="Times New Roman" w:hAnsi="Times New Roman"/>
                <w:kern w:val="0"/>
                <w:sz w:val="20"/>
                <w:szCs w:val="20"/>
                <w:highlight w:val="none"/>
              </w:rPr>
              <w:t>军事理论与国家安全</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6</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高等数学A</w:t>
            </w:r>
            <w:r>
              <w:rPr>
                <w:rFonts w:ascii="宋体" w:hAnsi="宋体" w:cs="宋体"/>
                <w:kern w:val="0"/>
                <w:sz w:val="22"/>
                <w:szCs w:val="22"/>
                <w:highlight w:val="none"/>
                <w:lang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6</w:t>
            </w:r>
            <w:r>
              <w:rPr>
                <w:rFonts w:ascii="宋体" w:hAnsi="宋体" w:cs="宋体"/>
                <w:sz w:val="22"/>
                <w:szCs w:val="22"/>
                <w:highlight w:val="none"/>
              </w:rPr>
              <w:t>4</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7</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新生研讨课</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w:t>
            </w:r>
            <w:r>
              <w:rPr>
                <w:rFonts w:ascii="宋体" w:hAnsi="宋体" w:cs="宋体"/>
                <w:sz w:val="22"/>
                <w:szCs w:val="22"/>
                <w:highlight w:val="none"/>
              </w:rPr>
              <w:t>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8</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工程制图</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9</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劳动教育实践1</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w:t>
            </w:r>
            <w:r>
              <w:rPr>
                <w:rFonts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w:t>
            </w:r>
            <w:r>
              <w:rPr>
                <w:rFonts w:ascii="宋体" w:hAnsi="宋体" w:cs="宋体"/>
                <w:kern w:val="0"/>
                <w:sz w:val="22"/>
                <w:szCs w:val="22"/>
                <w:highlight w:val="none"/>
                <w:lang w:bidi="ar"/>
              </w:rPr>
              <w:t>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军事训练</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w:t>
            </w:r>
            <w:r>
              <w:rPr>
                <w:rFonts w:ascii="宋体" w:hAnsi="宋体" w:cs="宋体"/>
                <w:kern w:val="0"/>
                <w:sz w:val="22"/>
                <w:szCs w:val="22"/>
                <w:highlight w:val="none"/>
                <w:lang w:bidi="ar"/>
              </w:rPr>
              <w:t>1</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ascii="宋体" w:hAnsi="宋体" w:cs="宋体"/>
                <w:kern w:val="0"/>
                <w:sz w:val="22"/>
                <w:szCs w:val="22"/>
                <w:highlight w:val="none"/>
                <w:lang w:bidi="ar"/>
              </w:rPr>
              <w:t>劳动教育</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12</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心理健康教育</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default" w:ascii="宋体" w:hAnsi="宋体" w:eastAsia="宋体" w:cs="宋体"/>
                <w:kern w:val="0"/>
                <w:sz w:val="22"/>
                <w:szCs w:val="22"/>
                <w:highlight w:val="none"/>
                <w:lang w:val="en-US" w:eastAsia="zh-CN" w:bidi="ar"/>
              </w:rPr>
            </w:pPr>
            <w:r>
              <w:rPr>
                <w:rFonts w:hint="eastAsia" w:ascii="宋体" w:hAnsi="宋体" w:cs="宋体"/>
                <w:kern w:val="0"/>
                <w:sz w:val="22"/>
                <w:szCs w:val="22"/>
                <w:highlight w:val="none"/>
                <w:lang w:val="en-US" w:eastAsia="zh-CN" w:bidi="ar"/>
              </w:rPr>
              <w:t>13</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贵州省情</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w:t>
            </w:r>
            <w:r>
              <w:rPr>
                <w:rFonts w:ascii="宋体" w:hAnsi="宋体" w:cs="宋体"/>
                <w:sz w:val="22"/>
                <w:szCs w:val="22"/>
                <w:highlight w:val="none"/>
              </w:rPr>
              <w:t>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小计</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r>
              <w:rPr>
                <w:rFonts w:hint="eastAsia" w:ascii="宋体" w:hAnsi="宋体" w:cs="宋体"/>
                <w:sz w:val="22"/>
                <w:szCs w:val="22"/>
                <w:highlight w:val="none"/>
                <w:lang w:val="en-US" w:eastAsia="zh-CN"/>
              </w:rPr>
              <w:t>1</w:t>
            </w:r>
            <w:r>
              <w:rPr>
                <w:rFonts w:ascii="宋体" w:hAnsi="宋体" w:cs="宋体"/>
                <w:sz w:val="22"/>
                <w:szCs w:val="22"/>
                <w:highlight w:val="none"/>
              </w:rPr>
              <w:t>.</w:t>
            </w:r>
            <w:r>
              <w:rPr>
                <w:rFonts w:hint="eastAsia" w:ascii="宋体" w:hAnsi="宋体" w:cs="宋体"/>
                <w:sz w:val="22"/>
                <w:szCs w:val="22"/>
                <w:highlight w:val="none"/>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hint="eastAsia" w:ascii="宋体" w:hAnsi="宋体" w:cs="宋体"/>
                <w:sz w:val="22"/>
                <w:szCs w:val="22"/>
                <w:highlight w:val="none"/>
                <w:lang w:val="en-US" w:eastAsia="zh-CN"/>
              </w:rPr>
              <w:t>55</w:t>
            </w:r>
            <w:r>
              <w:rPr>
                <w:rFonts w:hint="eastAsia" w:ascii="宋体" w:hAnsi="宋体" w:cs="宋体"/>
                <w:sz w:val="22"/>
                <w:szCs w:val="22"/>
                <w:highlight w:val="none"/>
              </w:rPr>
              <w:t>+2周</w:t>
            </w:r>
          </w:p>
        </w:tc>
        <w:tc>
          <w:tcPr>
            <w:tcW w:w="132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22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04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II</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1</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中国近现代史纲要</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w:t>
            </w:r>
            <w:r>
              <w:rPr>
                <w:rFonts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2</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形势与政策II</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w:t>
            </w:r>
            <w:r>
              <w:rPr>
                <w:rFonts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3</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大学英语II</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w:t>
            </w:r>
            <w:r>
              <w:rPr>
                <w:rFonts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4</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体育II</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5</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大学计算机基础</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6</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生态文明教育</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w:t>
            </w:r>
            <w:r>
              <w:rPr>
                <w:rFonts w:ascii="宋体" w:hAnsi="宋体" w:cs="宋体"/>
                <w:sz w:val="22"/>
                <w:szCs w:val="22"/>
                <w:highlight w:val="none"/>
              </w:rPr>
              <w:t>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7</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公共选修课1</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8</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高等数学A</w:t>
            </w:r>
            <w:r>
              <w:rPr>
                <w:rFonts w:ascii="宋体" w:hAnsi="宋体" w:cs="宋体"/>
                <w:kern w:val="0"/>
                <w:sz w:val="22"/>
                <w:szCs w:val="22"/>
                <w:highlight w:val="none"/>
                <w:lang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ascii="宋体" w:hAnsi="宋体" w:cs="宋体"/>
                <w:sz w:val="22"/>
                <w:szCs w:val="22"/>
                <w:highlight w:val="none"/>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ascii="宋体" w:hAnsi="宋体" w:cs="宋体"/>
                <w:sz w:val="22"/>
                <w:szCs w:val="22"/>
                <w:highlight w:val="none"/>
              </w:rPr>
              <w:t>96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9</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大学物理A</w:t>
            </w:r>
            <w:r>
              <w:rPr>
                <w:rFonts w:ascii="宋体" w:hAnsi="宋体" w:cs="宋体"/>
                <w:kern w:val="0"/>
                <w:sz w:val="22"/>
                <w:szCs w:val="22"/>
                <w:highlight w:val="none"/>
                <w:lang w:bidi="ar"/>
              </w:rPr>
              <w:t>1</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w:t>
            </w:r>
            <w:r>
              <w:rPr>
                <w:rFonts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w:t>
            </w:r>
            <w:r>
              <w:rPr>
                <w:rFonts w:ascii="宋体" w:hAnsi="宋体" w:cs="宋体"/>
                <w:kern w:val="0"/>
                <w:sz w:val="22"/>
                <w:szCs w:val="22"/>
                <w:highlight w:val="none"/>
                <w:lang w:bidi="ar"/>
              </w:rPr>
              <w:t>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地球科学概论</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w:t>
            </w:r>
            <w:r>
              <w:rPr>
                <w:rFonts w:ascii="宋体" w:hAnsi="宋体" w:cs="宋体"/>
                <w:sz w:val="22"/>
                <w:szCs w:val="22"/>
                <w:highlight w:val="none"/>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r>
              <w:rPr>
                <w:rFonts w:ascii="宋体" w:hAnsi="宋体" w:cs="宋体"/>
                <w:sz w:val="22"/>
                <w:szCs w:val="22"/>
                <w:highlight w:val="none"/>
              </w:rPr>
              <w:t>4</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w:t>
            </w:r>
            <w:r>
              <w:rPr>
                <w:rFonts w:ascii="宋体" w:hAnsi="宋体" w:cs="宋体"/>
                <w:kern w:val="0"/>
                <w:sz w:val="22"/>
                <w:szCs w:val="22"/>
                <w:highlight w:val="none"/>
                <w:lang w:bidi="ar"/>
              </w:rPr>
              <w:t>1</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劳动教育实践2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w:t>
            </w:r>
            <w:r>
              <w:rPr>
                <w:rFonts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w:t>
            </w:r>
            <w:r>
              <w:rPr>
                <w:rFonts w:ascii="宋体" w:hAnsi="宋体" w:cs="宋体"/>
                <w:kern w:val="0"/>
                <w:sz w:val="22"/>
                <w:szCs w:val="22"/>
                <w:highlight w:val="none"/>
                <w:lang w:bidi="ar"/>
              </w:rPr>
              <w:t>2</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ascii="Times New Roman" w:hAnsi="Times New Roman"/>
                <w:kern w:val="0"/>
                <w:sz w:val="20"/>
                <w:szCs w:val="20"/>
                <w:highlight w:val="none"/>
              </w:rPr>
              <w:t>创新创业教育基础</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w:t>
            </w:r>
            <w:r>
              <w:rPr>
                <w:rFonts w:ascii="宋体" w:hAnsi="宋体" w:cs="宋体"/>
                <w:kern w:val="0"/>
                <w:sz w:val="22"/>
                <w:szCs w:val="22"/>
                <w:highlight w:val="none"/>
                <w:lang w:bidi="ar"/>
              </w:rPr>
              <w:t>3</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14</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小计</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r>
              <w:rPr>
                <w:rFonts w:hint="eastAsia" w:ascii="宋体" w:hAnsi="宋体" w:cs="宋体"/>
                <w:sz w:val="22"/>
                <w:szCs w:val="22"/>
                <w:highlight w:val="none"/>
                <w:lang w:val="en-US" w:eastAsia="zh-CN"/>
              </w:rPr>
              <w:t>4</w:t>
            </w:r>
            <w:r>
              <w:rPr>
                <w:rFonts w:ascii="宋体" w:hAnsi="宋体" w:cs="宋体"/>
                <w:sz w:val="22"/>
                <w:szCs w:val="22"/>
                <w:highlight w:val="none"/>
              </w:rPr>
              <w:t>.7</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sz w:val="22"/>
                <w:szCs w:val="22"/>
                <w:highlight w:val="none"/>
                <w:lang w:val="en-US" w:eastAsia="zh-CN"/>
              </w:rPr>
            </w:pPr>
            <w:r>
              <w:rPr>
                <w:rFonts w:hint="eastAsia" w:ascii="宋体" w:hAnsi="宋体" w:cs="宋体"/>
                <w:sz w:val="22"/>
                <w:szCs w:val="22"/>
                <w:highlight w:val="none"/>
              </w:rPr>
              <w:t>4</w:t>
            </w:r>
            <w:r>
              <w:rPr>
                <w:rFonts w:hint="eastAsia" w:ascii="宋体" w:hAnsi="宋体" w:cs="宋体"/>
                <w:sz w:val="22"/>
                <w:szCs w:val="22"/>
                <w:highlight w:val="none"/>
                <w:lang w:val="en-US" w:eastAsia="zh-CN"/>
              </w:rPr>
              <w:t>35</w:t>
            </w:r>
          </w:p>
        </w:tc>
        <w:tc>
          <w:tcPr>
            <w:tcW w:w="132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22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04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Ⅲ</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1</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马克思主义基本原理</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w:t>
            </w:r>
            <w:r>
              <w:rPr>
                <w:rFonts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2</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形势与政策Ⅲ</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w:t>
            </w:r>
            <w:r>
              <w:rPr>
                <w:rFonts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3</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大学英语Ⅲ</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w:t>
            </w:r>
            <w:r>
              <w:rPr>
                <w:rFonts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4</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体育Ⅲ</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5</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公共选修课2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6</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大学物理A</w:t>
            </w:r>
            <w:r>
              <w:rPr>
                <w:rFonts w:ascii="宋体" w:hAnsi="宋体" w:cs="宋体"/>
                <w:kern w:val="0"/>
                <w:sz w:val="22"/>
                <w:szCs w:val="22"/>
                <w:highlight w:val="none"/>
                <w:lang w:bidi="ar"/>
              </w:rPr>
              <w:t>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w:t>
            </w:r>
            <w:r>
              <w:rPr>
                <w:rFonts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7</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工程数学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r>
              <w:rPr>
                <w:rFonts w:ascii="宋体" w:hAnsi="宋体" w:cs="宋体"/>
                <w:sz w:val="22"/>
                <w:szCs w:val="22"/>
                <w:highlight w:val="none"/>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w:t>
            </w:r>
            <w:r>
              <w:rPr>
                <w:rFonts w:ascii="宋体" w:hAnsi="宋体" w:cs="宋体"/>
                <w:sz w:val="22"/>
                <w:szCs w:val="22"/>
                <w:highlight w:val="none"/>
              </w:rPr>
              <w:t>0</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8</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工程力学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6</w:t>
            </w:r>
            <w:r>
              <w:rPr>
                <w:rFonts w:ascii="宋体" w:hAnsi="宋体" w:cs="宋体"/>
                <w:sz w:val="22"/>
                <w:szCs w:val="22"/>
                <w:highlight w:val="none"/>
              </w:rPr>
              <w:t>4</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9</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矿物岩石学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w:t>
            </w:r>
            <w:r>
              <w:rPr>
                <w:rFonts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w:t>
            </w:r>
            <w:r>
              <w:rPr>
                <w:rFonts w:ascii="宋体" w:hAnsi="宋体" w:cs="宋体"/>
                <w:kern w:val="0"/>
                <w:sz w:val="22"/>
                <w:szCs w:val="22"/>
                <w:highlight w:val="none"/>
                <w:lang w:bidi="ar"/>
              </w:rPr>
              <w:t>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构造地质学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w:t>
            </w:r>
            <w:r>
              <w:rPr>
                <w:rFonts w:ascii="宋体" w:hAnsi="宋体" w:cs="宋体"/>
                <w:kern w:val="0"/>
                <w:sz w:val="22"/>
                <w:szCs w:val="22"/>
                <w:highlight w:val="none"/>
                <w:lang w:bidi="ar"/>
              </w:rPr>
              <w:t>1</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劳动教育实践3</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w:t>
            </w:r>
            <w:r>
              <w:rPr>
                <w:rFonts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w:t>
            </w:r>
            <w:r>
              <w:rPr>
                <w:rFonts w:ascii="宋体" w:hAnsi="宋体" w:cs="宋体"/>
                <w:kern w:val="0"/>
                <w:sz w:val="22"/>
                <w:szCs w:val="22"/>
                <w:highlight w:val="none"/>
                <w:lang w:bidi="ar"/>
              </w:rPr>
              <w:t>2</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认识实习</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w:t>
            </w:r>
            <w:r>
              <w:rPr>
                <w:rFonts w:ascii="宋体" w:hAnsi="宋体" w:cs="宋体"/>
                <w:kern w:val="0"/>
                <w:sz w:val="22"/>
                <w:szCs w:val="22"/>
                <w:highlight w:val="none"/>
                <w:lang w:bidi="ar"/>
              </w:rPr>
              <w:t>3</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大学物理实验</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w:t>
            </w:r>
            <w:r>
              <w:rPr>
                <w:rFonts w:ascii="宋体" w:hAnsi="宋体" w:cs="宋体"/>
                <w:kern w:val="0"/>
                <w:sz w:val="22"/>
                <w:szCs w:val="22"/>
                <w:highlight w:val="none"/>
                <w:lang w:bidi="ar"/>
              </w:rPr>
              <w:t>4</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矿物岩石学实验</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w:t>
            </w:r>
            <w:r>
              <w:rPr>
                <w:rFonts w:ascii="宋体" w:hAnsi="宋体" w:cs="宋体"/>
                <w:kern w:val="0"/>
                <w:sz w:val="22"/>
                <w:szCs w:val="22"/>
                <w:highlight w:val="none"/>
                <w:lang w:bidi="ar"/>
              </w:rPr>
              <w:t>5</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力学综合实验</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w:t>
            </w:r>
            <w:r>
              <w:rPr>
                <w:rFonts w:ascii="宋体" w:hAnsi="宋体" w:cs="宋体"/>
                <w:sz w:val="22"/>
                <w:szCs w:val="22"/>
                <w:highlight w:val="none"/>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w:t>
            </w:r>
            <w:r>
              <w:rPr>
                <w:rFonts w:ascii="宋体" w:hAnsi="宋体" w:cs="宋体"/>
                <w:sz w:val="22"/>
                <w:szCs w:val="22"/>
                <w:highlight w:val="none"/>
              </w:rPr>
              <w:t>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w:t>
            </w:r>
            <w:r>
              <w:rPr>
                <w:rFonts w:ascii="宋体" w:hAnsi="宋体" w:cs="宋体"/>
                <w:kern w:val="0"/>
                <w:sz w:val="22"/>
                <w:szCs w:val="22"/>
                <w:highlight w:val="none"/>
                <w:lang w:bidi="ar"/>
              </w:rPr>
              <w:t>6</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小计</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26</w:t>
            </w:r>
            <w:r>
              <w:rPr>
                <w:rFonts w:ascii="宋体" w:hAnsi="宋体" w:cs="宋体"/>
                <w:sz w:val="22"/>
                <w:szCs w:val="22"/>
                <w:highlight w:val="none"/>
              </w:rPr>
              <w:t>.</w:t>
            </w:r>
            <w:r>
              <w:rPr>
                <w:rFonts w:hint="eastAsia" w:ascii="宋体" w:hAnsi="宋体" w:cs="宋体"/>
                <w:sz w:val="22"/>
                <w:szCs w:val="22"/>
                <w:highlight w:val="none"/>
              </w:rPr>
              <w:t>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483+1周</w:t>
            </w:r>
          </w:p>
        </w:tc>
        <w:tc>
          <w:tcPr>
            <w:tcW w:w="132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22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04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869" w:hRule="exac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Ⅳ</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1</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毛泽东思想和中国特色社会主义理论体系概论</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w:t>
            </w:r>
            <w:r>
              <w:rPr>
                <w:rFonts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2</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形势与政策Ⅳ</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w:t>
            </w:r>
            <w:r>
              <w:rPr>
                <w:rFonts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3</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大学英语Ⅳ</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w:t>
            </w:r>
            <w:r>
              <w:rPr>
                <w:rFonts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4</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体育Ⅳ</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5</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公共选修课3</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6</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工程测量</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7</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岩体力学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8</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工科化学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9</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水文地质学基础</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w:t>
            </w:r>
            <w:r>
              <w:rPr>
                <w:rFonts w:ascii="宋体" w:hAnsi="宋体" w:cs="宋体"/>
                <w:kern w:val="0"/>
                <w:sz w:val="22"/>
                <w:szCs w:val="22"/>
                <w:highlight w:val="none"/>
                <w:lang w:bidi="ar"/>
              </w:rPr>
              <w:t>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劳动教育实践4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w:t>
            </w:r>
            <w:r>
              <w:rPr>
                <w:rFonts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1019"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w:t>
            </w:r>
            <w:r>
              <w:rPr>
                <w:rFonts w:ascii="宋体" w:hAnsi="宋体" w:cs="宋体"/>
                <w:kern w:val="0"/>
                <w:sz w:val="22"/>
                <w:szCs w:val="22"/>
                <w:highlight w:val="none"/>
                <w:lang w:bidi="ar"/>
              </w:rPr>
              <w:t>1</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毛泽东思想和中国特色社会主义理论体系概论实践</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暑假</w:t>
            </w:r>
          </w:p>
        </w:tc>
      </w:tr>
      <w:tr>
        <w:tblPrEx>
          <w:tblCellMar>
            <w:top w:w="0" w:type="dxa"/>
            <w:left w:w="0" w:type="dxa"/>
            <w:bottom w:w="0" w:type="dxa"/>
            <w:right w:w="0" w:type="dxa"/>
          </w:tblCellMar>
        </w:tblPrEx>
        <w:trPr>
          <w:trHeight w:val="821"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w:t>
            </w:r>
            <w:r>
              <w:rPr>
                <w:rFonts w:ascii="宋体" w:hAnsi="宋体" w:cs="宋体"/>
                <w:kern w:val="0"/>
                <w:sz w:val="22"/>
                <w:szCs w:val="22"/>
                <w:highlight w:val="none"/>
                <w:lang w:bidi="ar"/>
              </w:rPr>
              <w:t>2</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测量实习</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861"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w:t>
            </w:r>
            <w:r>
              <w:rPr>
                <w:rFonts w:ascii="宋体" w:hAnsi="宋体" w:cs="宋体"/>
                <w:kern w:val="0"/>
                <w:sz w:val="22"/>
                <w:szCs w:val="22"/>
                <w:highlight w:val="none"/>
                <w:lang w:bidi="ar"/>
              </w:rPr>
              <w:t>3</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综合地质实习</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703"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w:t>
            </w:r>
            <w:r>
              <w:rPr>
                <w:rFonts w:ascii="宋体" w:hAnsi="宋体" w:cs="宋体"/>
                <w:kern w:val="0"/>
                <w:sz w:val="22"/>
                <w:szCs w:val="22"/>
                <w:highlight w:val="none"/>
                <w:lang w:bidi="ar"/>
              </w:rPr>
              <w:t>4</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地质C</w:t>
            </w:r>
            <w:r>
              <w:rPr>
                <w:rFonts w:ascii="宋体" w:hAnsi="宋体" w:cs="宋体"/>
                <w:kern w:val="0"/>
                <w:sz w:val="22"/>
                <w:szCs w:val="22"/>
                <w:highlight w:val="none"/>
                <w:lang w:bidi="ar"/>
              </w:rPr>
              <w:t>AD</w:t>
            </w:r>
            <w:r>
              <w:rPr>
                <w:rFonts w:hint="eastAsia" w:ascii="宋体" w:hAnsi="宋体" w:cs="宋体"/>
                <w:kern w:val="0"/>
                <w:sz w:val="22"/>
                <w:szCs w:val="22"/>
                <w:highlight w:val="none"/>
                <w:lang w:bidi="ar"/>
              </w:rPr>
              <w:t>实训</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w:t>
            </w:r>
            <w:r>
              <w:rPr>
                <w:rFonts w:ascii="宋体" w:hAnsi="宋体" w:cs="宋体"/>
                <w:sz w:val="22"/>
                <w:szCs w:val="22"/>
                <w:highlight w:val="none"/>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w:t>
            </w:r>
            <w:r>
              <w:rPr>
                <w:rFonts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714" w:hRule="exac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15</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土力学</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小计</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26</w:t>
            </w:r>
            <w:r>
              <w:rPr>
                <w:rFonts w:ascii="宋体" w:hAnsi="宋体" w:cs="宋体"/>
                <w:sz w:val="22"/>
                <w:szCs w:val="22"/>
                <w:highlight w:val="none"/>
              </w:rPr>
              <w:t>.8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395</w:t>
            </w:r>
            <w:r>
              <w:rPr>
                <w:rFonts w:ascii="宋体" w:hAnsi="宋体" w:cs="宋体"/>
                <w:sz w:val="22"/>
                <w:szCs w:val="22"/>
                <w:highlight w:val="none"/>
              </w:rPr>
              <w:t>+</w:t>
            </w:r>
            <w:r>
              <w:rPr>
                <w:rFonts w:hint="eastAsia" w:ascii="宋体" w:hAnsi="宋体" w:cs="宋体"/>
                <w:sz w:val="22"/>
                <w:szCs w:val="22"/>
                <w:highlight w:val="none"/>
              </w:rPr>
              <w:t>8周</w:t>
            </w:r>
          </w:p>
        </w:tc>
        <w:tc>
          <w:tcPr>
            <w:tcW w:w="132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22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04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Ⅴ</w:t>
            </w: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sz w:val="22"/>
                <w:szCs w:val="22"/>
                <w:highlight w:val="none"/>
              </w:rPr>
            </w:pPr>
          </w:p>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Ⅵ</w:t>
            </w: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kern w:val="0"/>
                <w:sz w:val="22"/>
                <w:szCs w:val="22"/>
                <w:highlight w:val="none"/>
                <w:lang w:bidi="ar"/>
              </w:rPr>
            </w:pPr>
          </w:p>
          <w:p>
            <w:pPr>
              <w:widowControl/>
              <w:jc w:val="center"/>
              <w:textAlignment w:val="center"/>
              <w:rPr>
                <w:rFonts w:ascii="宋体" w:hAnsi="宋体" w:cs="宋体"/>
                <w:sz w:val="22"/>
                <w:szCs w:val="22"/>
                <w:highlight w:val="none"/>
              </w:rPr>
            </w:pPr>
          </w:p>
          <w:p>
            <w:pPr>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Ⅶ</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1</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形势与政策Ⅴ</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w:t>
            </w:r>
            <w:r>
              <w:rPr>
                <w:rFonts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2</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工程地质分析原理</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w:t>
            </w:r>
            <w:r>
              <w:rPr>
                <w:rFonts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3</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地质工程专业英语</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4</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地球物理勘探</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5</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岩土工程勘察</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6</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基础工程</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7</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专业选修课1</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6</w:t>
            </w:r>
            <w:r>
              <w:rPr>
                <w:rFonts w:ascii="宋体" w:hAnsi="宋体" w:cs="宋体"/>
                <w:sz w:val="22"/>
                <w:szCs w:val="22"/>
                <w:highlight w:val="none"/>
              </w:rPr>
              <w:t>4</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8</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劳动教育实践5</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w:t>
            </w:r>
            <w:r>
              <w:rPr>
                <w:rFonts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9</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岩体力学实验</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ascii="宋体" w:hAnsi="宋体" w:cs="宋体"/>
                <w:sz w:val="22"/>
                <w:szCs w:val="22"/>
                <w:highlight w:val="none"/>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w:t>
            </w:r>
            <w:r>
              <w:rPr>
                <w:rFonts w:ascii="宋体" w:hAnsi="宋体" w:cs="宋体"/>
                <w:kern w:val="0"/>
                <w:sz w:val="22"/>
                <w:szCs w:val="22"/>
                <w:highlight w:val="none"/>
                <w:lang w:bidi="ar"/>
              </w:rPr>
              <w:t>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土力学实验</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w:t>
            </w:r>
            <w:r>
              <w:rPr>
                <w:rFonts w:ascii="宋体" w:hAnsi="宋体" w:cs="宋体"/>
                <w:sz w:val="22"/>
                <w:szCs w:val="22"/>
                <w:highlight w:val="none"/>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4</w:t>
            </w:r>
            <w:r>
              <w:rPr>
                <w:rFonts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11</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公共选修课4</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小计</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ascii="宋体" w:hAnsi="宋体" w:cs="宋体"/>
                <w:sz w:val="22"/>
                <w:szCs w:val="22"/>
                <w:highlight w:val="none"/>
              </w:rPr>
              <w:t>1</w:t>
            </w:r>
            <w:r>
              <w:rPr>
                <w:rFonts w:hint="eastAsia" w:ascii="宋体" w:hAnsi="宋体" w:cs="宋体"/>
                <w:sz w:val="22"/>
                <w:szCs w:val="22"/>
                <w:highlight w:val="none"/>
              </w:rPr>
              <w:t>9</w:t>
            </w:r>
            <w:r>
              <w:rPr>
                <w:rFonts w:ascii="宋体" w:hAnsi="宋体" w:cs="宋体"/>
                <w:sz w:val="22"/>
                <w:szCs w:val="22"/>
                <w:highlight w:val="none"/>
              </w:rPr>
              <w:t>.8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ascii="宋体" w:hAnsi="宋体" w:cs="宋体"/>
                <w:sz w:val="22"/>
                <w:szCs w:val="22"/>
                <w:highlight w:val="none"/>
              </w:rPr>
              <w:t>3</w:t>
            </w:r>
            <w:r>
              <w:rPr>
                <w:rFonts w:hint="eastAsia" w:ascii="宋体" w:hAnsi="宋体" w:cs="宋体"/>
                <w:sz w:val="22"/>
                <w:szCs w:val="22"/>
                <w:highlight w:val="none"/>
              </w:rPr>
              <w:t>63</w:t>
            </w:r>
          </w:p>
        </w:tc>
        <w:tc>
          <w:tcPr>
            <w:tcW w:w="132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22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04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1</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形势与政策Ⅵ</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w:t>
            </w:r>
            <w:r>
              <w:rPr>
                <w:rFonts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2</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方向课1</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S</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3</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方向课2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4</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专业选修课2</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ascii="宋体" w:hAnsi="宋体" w:cs="宋体"/>
                <w:sz w:val="22"/>
                <w:szCs w:val="22"/>
                <w:highlight w:val="none"/>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ascii="宋体" w:hAnsi="宋体" w:cs="宋体"/>
                <w:sz w:val="22"/>
                <w:szCs w:val="22"/>
                <w:highlight w:val="none"/>
              </w:rPr>
              <w:t>96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5</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劳动教育实践6</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w:t>
            </w:r>
            <w:r>
              <w:rPr>
                <w:rFonts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6</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工程地质实训</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7</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土木工程施工课程设计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8</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数值分析实验</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9</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工程勘探与检测试验</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r>
              <w:rPr>
                <w:rFonts w:ascii="宋体" w:hAnsi="宋体" w:cs="宋体"/>
                <w:sz w:val="22"/>
                <w:szCs w:val="22"/>
                <w:highlight w:val="none"/>
              </w:rPr>
              <w:t>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w:t>
            </w:r>
            <w:r>
              <w:rPr>
                <w:rFonts w:ascii="宋体" w:hAnsi="宋体" w:cs="宋体"/>
                <w:kern w:val="0"/>
                <w:sz w:val="22"/>
                <w:szCs w:val="22"/>
                <w:highlight w:val="none"/>
                <w:lang w:bidi="ar"/>
              </w:rPr>
              <w:t>0</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公共选修课5</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32</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w:t>
            </w:r>
            <w:r>
              <w:rPr>
                <w:rFonts w:ascii="宋体" w:hAnsi="宋体" w:cs="宋体"/>
                <w:kern w:val="0"/>
                <w:sz w:val="22"/>
                <w:szCs w:val="22"/>
                <w:highlight w:val="none"/>
                <w:lang w:bidi="ar"/>
              </w:rPr>
              <w:t>1</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《岩土工程》课程设计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12</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ascii="Times New Roman" w:hAnsi="Times New Roman"/>
                <w:kern w:val="0"/>
                <w:sz w:val="20"/>
                <w:szCs w:val="20"/>
                <w:highlight w:val="none"/>
              </w:rPr>
              <w:t>大学生职业生涯与就业指导</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sz w:val="22"/>
                <w:szCs w:val="22"/>
                <w:highlight w:val="none"/>
                <w:lang w:val="en-US" w:eastAsia="zh-CN"/>
              </w:rPr>
            </w:pPr>
            <w:r>
              <w:rPr>
                <w:rFonts w:hint="eastAsia" w:ascii="宋体" w:hAnsi="宋体" w:cs="宋体"/>
                <w:sz w:val="22"/>
                <w:szCs w:val="22"/>
                <w:highlight w:val="none"/>
                <w:lang w:val="en-US" w:eastAsia="zh-CN"/>
              </w:rPr>
              <w:t>16</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13</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Times New Roman" w:hAnsi="Times New Roman"/>
                <w:kern w:val="0"/>
                <w:sz w:val="20"/>
                <w:szCs w:val="20"/>
                <w:highlight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sz w:val="22"/>
                <w:szCs w:val="22"/>
                <w:highlight w:val="none"/>
                <w:lang w:eastAsia="zh-CN"/>
              </w:rPr>
            </w:pPr>
            <w:r>
              <w:rPr>
                <w:rFonts w:hint="eastAsia" w:ascii="宋体" w:hAnsi="宋体" w:cs="宋体"/>
                <w:sz w:val="22"/>
                <w:szCs w:val="22"/>
                <w:highlight w:val="none"/>
              </w:rPr>
              <w:t>1</w:t>
            </w:r>
            <w:r>
              <w:rPr>
                <w:rFonts w:hint="eastAsia" w:ascii="宋体" w:hAnsi="宋体" w:cs="宋体"/>
                <w:sz w:val="22"/>
                <w:szCs w:val="22"/>
                <w:highlight w:val="none"/>
                <w:lang w:val="en-US" w:eastAsia="zh-CN"/>
              </w:rPr>
              <w:t>7</w:t>
            </w:r>
            <w:r>
              <w:rPr>
                <w:rFonts w:ascii="宋体" w:hAnsi="宋体" w:cs="宋体"/>
                <w:sz w:val="22"/>
                <w:szCs w:val="22"/>
                <w:highlight w:val="none"/>
              </w:rPr>
              <w:t>.</w:t>
            </w:r>
            <w:r>
              <w:rPr>
                <w:rFonts w:hint="eastAsia" w:ascii="宋体" w:hAnsi="宋体" w:cs="宋体"/>
                <w:sz w:val="22"/>
                <w:szCs w:val="22"/>
                <w:highlight w:val="none"/>
                <w:lang w:val="en-US" w:eastAsia="zh-CN"/>
              </w:rPr>
              <w:t>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r>
              <w:rPr>
                <w:rFonts w:hint="eastAsia" w:ascii="宋体" w:hAnsi="宋体" w:cs="宋体"/>
                <w:sz w:val="22"/>
                <w:szCs w:val="22"/>
                <w:highlight w:val="none"/>
                <w:lang w:val="en-US" w:eastAsia="zh-CN"/>
              </w:rPr>
              <w:t>51</w:t>
            </w:r>
            <w:r>
              <w:rPr>
                <w:rFonts w:ascii="宋体" w:hAnsi="宋体" w:cs="宋体"/>
                <w:sz w:val="22"/>
                <w:szCs w:val="22"/>
                <w:highlight w:val="none"/>
              </w:rPr>
              <w:t>+</w:t>
            </w:r>
            <w:r>
              <w:rPr>
                <w:rFonts w:hint="eastAsia" w:ascii="宋体" w:hAnsi="宋体" w:cs="宋体"/>
                <w:sz w:val="22"/>
                <w:szCs w:val="22"/>
                <w:highlight w:val="none"/>
                <w:lang w:val="en-US" w:eastAsia="zh-CN"/>
              </w:rPr>
              <w:t>8</w:t>
            </w:r>
            <w:r>
              <w:rPr>
                <w:rFonts w:hint="eastAsia" w:ascii="宋体" w:hAnsi="宋体" w:cs="宋体"/>
                <w:sz w:val="22"/>
                <w:szCs w:val="22"/>
                <w:highlight w:val="none"/>
              </w:rPr>
              <w:t>周</w:t>
            </w:r>
          </w:p>
        </w:tc>
        <w:tc>
          <w:tcPr>
            <w:tcW w:w="132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22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04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1</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形势与政策Ⅶ</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w:t>
            </w:r>
            <w:r>
              <w:rPr>
                <w:rFonts w:ascii="宋体" w:hAnsi="宋体" w:cs="宋体"/>
                <w:sz w:val="22"/>
                <w:szCs w:val="22"/>
                <w:highlight w:val="none"/>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2</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专业选修课3</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ascii="宋体" w:hAnsi="宋体" w:cs="宋体"/>
                <w:sz w:val="22"/>
                <w:szCs w:val="22"/>
                <w:highlight w:val="none"/>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ascii="宋体" w:hAnsi="宋体" w:cs="宋体"/>
                <w:sz w:val="22"/>
                <w:szCs w:val="22"/>
                <w:highlight w:val="none"/>
              </w:rPr>
              <w:t>64</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选修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3</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劳动教育实践7</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w:t>
            </w:r>
            <w:r>
              <w:rPr>
                <w:rFonts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4</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生产实习</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ascii="宋体" w:hAnsi="宋体" w:cs="宋体"/>
                <w:sz w:val="22"/>
                <w:szCs w:val="22"/>
                <w:highlight w:val="none"/>
              </w:rPr>
              <w:t>4</w:t>
            </w:r>
            <w:r>
              <w:rPr>
                <w:rFonts w:hint="eastAsia" w:ascii="宋体" w:hAnsi="宋体" w:cs="宋体"/>
                <w:sz w:val="22"/>
                <w:szCs w:val="22"/>
                <w:highlight w:val="none"/>
              </w:rPr>
              <w:t>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5</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毕业实习</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ascii="宋体" w:hAnsi="宋体" w:cs="宋体"/>
                <w:sz w:val="22"/>
                <w:szCs w:val="22"/>
                <w:highlight w:val="none"/>
              </w:rPr>
              <w:t>4</w:t>
            </w:r>
            <w:r>
              <w:rPr>
                <w:rFonts w:hint="eastAsia" w:ascii="宋体" w:hAnsi="宋体" w:cs="宋体"/>
                <w:sz w:val="22"/>
                <w:szCs w:val="22"/>
                <w:highlight w:val="none"/>
              </w:rPr>
              <w:t>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6</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7</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kern w:val="0"/>
                <w:sz w:val="18"/>
                <w:szCs w:val="18"/>
                <w:highlight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8.6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ascii="宋体" w:hAnsi="宋体" w:cs="宋体"/>
                <w:sz w:val="22"/>
                <w:szCs w:val="22"/>
                <w:highlight w:val="none"/>
              </w:rPr>
              <w:t>75+</w:t>
            </w:r>
            <w:r>
              <w:rPr>
                <w:rFonts w:hint="eastAsia" w:ascii="宋体" w:hAnsi="宋体" w:cs="宋体"/>
                <w:sz w:val="22"/>
                <w:szCs w:val="22"/>
                <w:highlight w:val="none"/>
              </w:rPr>
              <w:t>8周</w:t>
            </w:r>
          </w:p>
        </w:tc>
        <w:tc>
          <w:tcPr>
            <w:tcW w:w="132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22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04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VIII</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1</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形势与政策VIII</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w:t>
            </w:r>
            <w:r>
              <w:rPr>
                <w:rFonts w:ascii="宋体" w:hAnsi="宋体" w:cs="宋体"/>
                <w:sz w:val="22"/>
                <w:szCs w:val="22"/>
                <w:highlight w:val="none"/>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8</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2</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劳动教育实践8</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w:t>
            </w:r>
            <w:r>
              <w:rPr>
                <w:rFonts w:ascii="宋体" w:hAnsi="宋体" w:cs="宋体"/>
                <w:sz w:val="22"/>
                <w:szCs w:val="22"/>
                <w:highlight w:val="none"/>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3</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毕业设计</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w:t>
            </w:r>
            <w:r>
              <w:rPr>
                <w:rFonts w:ascii="宋体" w:hAnsi="宋体" w:cs="宋体"/>
                <w:sz w:val="22"/>
                <w:szCs w:val="22"/>
                <w:highlight w:val="none"/>
              </w:rPr>
              <w:t>2</w:t>
            </w:r>
            <w:r>
              <w:rPr>
                <w:rFonts w:hint="eastAsia" w:ascii="宋体" w:hAnsi="宋体" w:cs="宋体"/>
                <w:sz w:val="22"/>
                <w:szCs w:val="22"/>
                <w:highlight w:val="none"/>
              </w:rPr>
              <w:t>周</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4</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第二课堂</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ascii="宋体" w:hAnsi="宋体" w:cs="宋体"/>
                <w:kern w:val="0"/>
                <w:sz w:val="22"/>
                <w:szCs w:val="22"/>
                <w:highlight w:val="none"/>
                <w:lang w:bidi="ar"/>
              </w:rPr>
              <w:t>5</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创新创业实践课</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hint="eastAsia" w:ascii="宋体" w:hAnsi="宋体" w:cs="宋体"/>
                <w:kern w:val="0"/>
                <w:sz w:val="22"/>
                <w:szCs w:val="22"/>
                <w:highlight w:val="none"/>
                <w:lang w:bidi="ar"/>
              </w:rPr>
              <w:t>6</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r>
              <w:rPr>
                <w:rFonts w:ascii="Times New Roman" w:hAnsi="Times New Roman"/>
                <w:kern w:val="0"/>
                <w:sz w:val="20"/>
                <w:szCs w:val="20"/>
                <w:highlight w:val="none"/>
              </w:rPr>
              <w:t>就业技能实践</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0.5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必修</w:t>
            </w:r>
          </w:p>
        </w:tc>
        <w:tc>
          <w:tcPr>
            <w:tcW w:w="12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C</w:t>
            </w:r>
          </w:p>
        </w:tc>
        <w:tc>
          <w:tcPr>
            <w:tcW w:w="10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小计</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宋体" w:hAnsi="宋体" w:eastAsia="宋体" w:cs="宋体"/>
                <w:sz w:val="22"/>
                <w:szCs w:val="22"/>
                <w:highlight w:val="none"/>
                <w:lang w:val="en-US" w:eastAsia="zh-CN"/>
              </w:rPr>
            </w:pPr>
            <w:r>
              <w:rPr>
                <w:rFonts w:ascii="宋体" w:hAnsi="宋体" w:cs="宋体"/>
                <w:sz w:val="22"/>
                <w:szCs w:val="22"/>
                <w:highlight w:val="none"/>
              </w:rPr>
              <w:t>1</w:t>
            </w:r>
            <w:r>
              <w:rPr>
                <w:rFonts w:hint="eastAsia" w:ascii="宋体" w:hAnsi="宋体" w:cs="宋体"/>
                <w:sz w:val="22"/>
                <w:szCs w:val="22"/>
                <w:highlight w:val="none"/>
                <w:lang w:val="en-US" w:eastAsia="zh-CN"/>
              </w:rPr>
              <w:t>3.1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11</w:t>
            </w:r>
            <w:r>
              <w:rPr>
                <w:rFonts w:ascii="宋体" w:hAnsi="宋体" w:cs="宋体"/>
                <w:sz w:val="22"/>
                <w:szCs w:val="22"/>
                <w:highlight w:val="none"/>
              </w:rPr>
              <w:t>+12</w:t>
            </w:r>
            <w:r>
              <w:rPr>
                <w:rFonts w:hint="eastAsia" w:ascii="宋体" w:hAnsi="宋体" w:cs="宋体"/>
                <w:sz w:val="22"/>
                <w:szCs w:val="22"/>
                <w:highlight w:val="none"/>
              </w:rPr>
              <w:t>周</w:t>
            </w:r>
          </w:p>
        </w:tc>
        <w:tc>
          <w:tcPr>
            <w:tcW w:w="132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22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04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r>
        <w:tblPrEx>
          <w:tblCellMar>
            <w:top w:w="0" w:type="dxa"/>
            <w:left w:w="0" w:type="dxa"/>
            <w:bottom w:w="0" w:type="dxa"/>
            <w:right w:w="0" w:type="dxa"/>
          </w:tblCellMar>
        </w:tblPrEx>
        <w:trPr>
          <w:trHeight w:val="567" w:hRule="exact"/>
          <w:jc w:val="center"/>
        </w:trPr>
        <w:tc>
          <w:tcPr>
            <w:tcW w:w="5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sz w:val="22"/>
                <w:szCs w:val="22"/>
                <w:highlight w:val="none"/>
              </w:rPr>
            </w:pPr>
            <w:r>
              <w:rPr>
                <w:rFonts w:hint="eastAsia" w:ascii="宋体" w:hAnsi="宋体" w:cs="宋体"/>
                <w:kern w:val="0"/>
                <w:sz w:val="22"/>
                <w:szCs w:val="22"/>
                <w:highlight w:val="none"/>
                <w:lang w:bidi="ar"/>
              </w:rPr>
              <w:t>总计</w:t>
            </w:r>
          </w:p>
        </w:tc>
        <w:tc>
          <w:tcPr>
            <w:tcW w:w="21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kern w:val="0"/>
                <w:sz w:val="22"/>
                <w:szCs w:val="22"/>
                <w:highlight w:val="none"/>
                <w:lang w:bidi="ar"/>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159</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r>
              <w:rPr>
                <w:rFonts w:hint="eastAsia" w:ascii="宋体" w:hAnsi="宋体" w:cs="宋体"/>
                <w:sz w:val="22"/>
                <w:szCs w:val="22"/>
                <w:highlight w:val="none"/>
              </w:rPr>
              <w:t>236</w:t>
            </w:r>
            <w:r>
              <w:rPr>
                <w:rFonts w:hint="eastAsia" w:ascii="宋体" w:hAnsi="宋体" w:cs="宋体"/>
                <w:sz w:val="22"/>
                <w:szCs w:val="22"/>
                <w:highlight w:val="none"/>
                <w:lang w:val="en-US" w:eastAsia="zh-CN"/>
              </w:rPr>
              <w:t>8</w:t>
            </w:r>
            <w:r>
              <w:rPr>
                <w:rFonts w:hint="eastAsia" w:ascii="宋体" w:hAnsi="宋体" w:cs="宋体"/>
                <w:sz w:val="22"/>
                <w:szCs w:val="22"/>
                <w:highlight w:val="none"/>
              </w:rPr>
              <w:t>+</w:t>
            </w:r>
            <w:r>
              <w:rPr>
                <w:rFonts w:hint="eastAsia" w:ascii="宋体" w:hAnsi="宋体" w:cs="宋体"/>
                <w:sz w:val="22"/>
                <w:szCs w:val="22"/>
                <w:highlight w:val="none"/>
                <w:lang w:val="en-US" w:eastAsia="zh-CN"/>
              </w:rPr>
              <w:t>39</w:t>
            </w:r>
            <w:r>
              <w:rPr>
                <w:rFonts w:hint="eastAsia" w:ascii="宋体" w:hAnsi="宋体" w:cs="宋体"/>
                <w:sz w:val="22"/>
                <w:szCs w:val="22"/>
                <w:highlight w:val="none"/>
              </w:rPr>
              <w:t>周</w:t>
            </w:r>
          </w:p>
        </w:tc>
        <w:tc>
          <w:tcPr>
            <w:tcW w:w="132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22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c>
          <w:tcPr>
            <w:tcW w:w="104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tcMar>
              <w:top w:w="15" w:type="dxa"/>
              <w:left w:w="15" w:type="dxa"/>
              <w:right w:w="15" w:type="dxa"/>
            </w:tcMar>
            <w:vAlign w:val="center"/>
          </w:tcPr>
          <w:p>
            <w:pPr>
              <w:jc w:val="center"/>
              <w:rPr>
                <w:rFonts w:ascii="宋体" w:hAnsi="宋体" w:cs="宋体"/>
                <w:sz w:val="22"/>
                <w:szCs w:val="22"/>
                <w:highlight w:val="none"/>
              </w:rPr>
            </w:pPr>
          </w:p>
        </w:tc>
      </w:tr>
    </w:tbl>
    <w:p>
      <w:pPr>
        <w:numPr>
          <w:ilvl w:val="0"/>
          <w:numId w:val="4"/>
        </w:numPr>
        <w:spacing w:line="570" w:lineRule="exact"/>
        <w:ind w:firstLine="560" w:firstLineChars="200"/>
        <w:outlineLvl w:val="0"/>
        <w:rPr>
          <w:rFonts w:ascii="Times New Roman" w:hAnsi="Times New Roman" w:eastAsia="黑体"/>
          <w:bCs/>
          <w:sz w:val="28"/>
          <w:szCs w:val="28"/>
          <w:highlight w:val="none"/>
          <w:lang w:val="zh-CN"/>
        </w:rPr>
        <w:sectPr>
          <w:pgSz w:w="11906" w:h="16838"/>
          <w:pgMar w:top="1440" w:right="1803" w:bottom="1440" w:left="1803" w:header="851" w:footer="992" w:gutter="0"/>
          <w:cols w:space="0" w:num="1"/>
          <w:docGrid w:type="lines" w:linePitch="319" w:charSpace="0"/>
        </w:sectPr>
      </w:pPr>
    </w:p>
    <w:p>
      <w:pPr>
        <w:spacing w:line="570" w:lineRule="exact"/>
        <w:ind w:firstLine="560" w:firstLineChars="200"/>
        <w:outlineLvl w:val="0"/>
        <w:rPr>
          <w:rFonts w:ascii="Times New Roman" w:hAnsi="Times New Roman" w:eastAsia="黑体"/>
          <w:bCs/>
          <w:sz w:val="28"/>
          <w:szCs w:val="28"/>
          <w:highlight w:val="none"/>
          <w:lang w:val="zh-CN"/>
        </w:rPr>
      </w:pPr>
      <w:r>
        <w:rPr>
          <w:rFonts w:ascii="Times New Roman" w:hAnsi="Times New Roman" w:eastAsia="黑体"/>
          <w:bCs/>
          <w:sz w:val="28"/>
          <w:szCs w:val="28"/>
          <w:highlight w:val="none"/>
          <w:lang w:val="zh-CN"/>
        </w:rPr>
        <w:t>十五、课程体系拓扑图</w:t>
      </w:r>
    </w:p>
    <w:p>
      <w:pPr>
        <w:pStyle w:val="2"/>
        <w:spacing w:line="240" w:lineRule="auto"/>
        <w:jc w:val="center"/>
        <w:rPr>
          <w:highlight w:val="none"/>
          <w:lang w:val="zh-CN"/>
        </w:rPr>
      </w:pPr>
      <w:r>
        <w:rPr>
          <w:highlight w:val="none"/>
        </w:rPr>
        <w:drawing>
          <wp:inline distT="0" distB="0" distL="0" distR="0">
            <wp:extent cx="6286500" cy="4242435"/>
            <wp:effectExtent l="0" t="0" r="0"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7">
                      <a:extLst>
                        <a:ext uri="{28A0092B-C50C-407E-A947-70E740481C1C}">
                          <a14:useLocalDpi xmlns:a14="http://schemas.microsoft.com/office/drawing/2010/main" val="0"/>
                        </a:ext>
                      </a:extLst>
                    </a:blip>
                    <a:srcRect b="27530"/>
                    <a:stretch>
                      <a:fillRect/>
                    </a:stretch>
                  </pic:blipFill>
                  <pic:spPr>
                    <a:xfrm>
                      <a:off x="0" y="0"/>
                      <a:ext cx="6296496" cy="4249235"/>
                    </a:xfrm>
                    <a:prstGeom prst="rect">
                      <a:avLst/>
                    </a:prstGeom>
                    <a:noFill/>
                    <a:ln>
                      <a:noFill/>
                    </a:ln>
                  </pic:spPr>
                </pic:pic>
              </a:graphicData>
            </a:graphic>
          </wp:inline>
        </w:drawing>
      </w:r>
    </w:p>
    <w:p>
      <w:pPr>
        <w:pStyle w:val="2"/>
        <w:rPr>
          <w:highlight w:val="none"/>
          <w:lang w:val="zh-CN"/>
        </w:rPr>
      </w:pPr>
    </w:p>
    <w:p>
      <w:pPr>
        <w:pStyle w:val="2"/>
        <w:rPr>
          <w:highlight w:val="none"/>
          <w:lang w:val="zh-CN"/>
        </w:rPr>
        <w:sectPr>
          <w:pgSz w:w="16838" w:h="11906" w:orient="landscape"/>
          <w:pgMar w:top="1803" w:right="1440" w:bottom="1803" w:left="1440" w:header="851" w:footer="992" w:gutter="0"/>
          <w:cols w:space="0" w:num="1"/>
          <w:docGrid w:type="lines" w:linePitch="319" w:charSpace="0"/>
        </w:sectPr>
      </w:pPr>
    </w:p>
    <w:p>
      <w:pPr>
        <w:spacing w:line="570" w:lineRule="exact"/>
        <w:outlineLvl w:val="0"/>
        <w:rPr>
          <w:rFonts w:ascii="Times New Roman" w:hAnsi="Times New Roman" w:eastAsia="黑体"/>
          <w:bCs/>
          <w:sz w:val="28"/>
          <w:szCs w:val="28"/>
          <w:highlight w:val="none"/>
          <w:lang w:val="zh-CN"/>
        </w:rPr>
      </w:pPr>
      <w:r>
        <w:rPr>
          <w:rFonts w:ascii="Times New Roman" w:hAnsi="Times New Roman" w:eastAsia="黑体"/>
          <w:bCs/>
          <w:sz w:val="28"/>
          <w:szCs w:val="28"/>
          <w:highlight w:val="none"/>
          <w:lang w:val="zh-CN"/>
        </w:rPr>
        <w:t>十六、说明</w:t>
      </w:r>
    </w:p>
    <w:p>
      <w:pPr>
        <w:spacing w:line="570" w:lineRule="exact"/>
        <w:ind w:firstLine="560"/>
        <w:outlineLvl w:val="0"/>
        <w:rPr>
          <w:rFonts w:ascii="Times New Roman" w:hAnsi="Times New Roman" w:eastAsia="黑体"/>
          <w:bCs/>
          <w:sz w:val="28"/>
          <w:szCs w:val="28"/>
          <w:highlight w:val="none"/>
          <w:lang w:val="zh-CN"/>
        </w:rPr>
      </w:pPr>
      <w:r>
        <w:rPr>
          <w:rFonts w:ascii="Times New Roman" w:hAnsi="Times New Roman" w:eastAsia="黑体"/>
          <w:bCs/>
          <w:sz w:val="28"/>
          <w:szCs w:val="28"/>
          <w:highlight w:val="none"/>
          <w:lang w:val="zh-CN"/>
        </w:rPr>
        <w:t>（一）适用对象</w:t>
      </w:r>
    </w:p>
    <w:p>
      <w:pPr>
        <w:autoSpaceDE w:val="0"/>
        <w:autoSpaceDN w:val="0"/>
        <w:adjustRightInd w:val="0"/>
        <w:spacing w:line="570" w:lineRule="exact"/>
        <w:jc w:val="left"/>
        <w:rPr>
          <w:rFonts w:ascii="Times New Roman" w:hAnsi="Times New Roman"/>
          <w:bCs/>
          <w:kern w:val="0"/>
          <w:sz w:val="24"/>
          <w:highlight w:val="none"/>
          <w:lang w:val="zh-CN"/>
        </w:rPr>
      </w:pPr>
      <w:r>
        <w:rPr>
          <w:rFonts w:ascii="Times New Roman" w:hAnsi="Times New Roman"/>
          <w:bCs/>
          <w:kern w:val="0"/>
          <w:sz w:val="24"/>
          <w:highlight w:val="none"/>
          <w:lang w:val="zh-CN"/>
        </w:rPr>
        <w:t xml:space="preserve"> </w:t>
      </w:r>
      <w:r>
        <w:rPr>
          <w:rFonts w:ascii="Times New Roman" w:hAnsi="Times New Roman"/>
          <w:bCs/>
          <w:kern w:val="0"/>
          <w:sz w:val="24"/>
          <w:highlight w:val="none"/>
          <w:lang w:val="zh-CN"/>
        </w:rPr>
        <w:tab/>
      </w:r>
      <w:r>
        <w:rPr>
          <w:rFonts w:ascii="Times New Roman" w:hAnsi="Times New Roman"/>
          <w:bCs/>
          <w:kern w:val="0"/>
          <w:sz w:val="24"/>
          <w:highlight w:val="none"/>
          <w:lang w:val="zh-CN"/>
        </w:rPr>
        <w:t xml:space="preserve">  本培养方案适用于</w:t>
      </w:r>
      <w:r>
        <w:rPr>
          <w:rFonts w:hint="eastAsia" w:ascii="Times New Roman" w:hAnsi="Times New Roman"/>
          <w:bCs/>
          <w:kern w:val="0"/>
          <w:sz w:val="24"/>
          <w:highlight w:val="none"/>
        </w:rPr>
        <w:t>地质工程</w:t>
      </w:r>
      <w:r>
        <w:rPr>
          <w:rFonts w:ascii="Times New Roman" w:hAnsi="Times New Roman"/>
          <w:bCs/>
          <w:kern w:val="0"/>
          <w:sz w:val="24"/>
          <w:highlight w:val="none"/>
          <w:lang w:val="zh-CN"/>
        </w:rPr>
        <w:t>专业</w:t>
      </w:r>
      <w:r>
        <w:rPr>
          <w:rFonts w:ascii="Times New Roman" w:hAnsi="Times New Roman"/>
          <w:bCs/>
          <w:kern w:val="0"/>
          <w:sz w:val="24"/>
          <w:highlight w:val="none"/>
        </w:rPr>
        <w:t>2021</w:t>
      </w:r>
      <w:r>
        <w:rPr>
          <w:rFonts w:ascii="Times New Roman" w:hAnsi="Times New Roman"/>
          <w:bCs/>
          <w:kern w:val="0"/>
          <w:sz w:val="24"/>
          <w:highlight w:val="none"/>
          <w:lang w:val="zh-CN"/>
        </w:rPr>
        <w:t>级学生，后续年级将根据使用情况进行适当修订。</w:t>
      </w:r>
      <w:r>
        <w:rPr>
          <w:rFonts w:ascii="Times New Roman" w:hAnsi="Times New Roman"/>
          <w:bCs/>
          <w:kern w:val="0"/>
          <w:sz w:val="24"/>
          <w:highlight w:val="none"/>
          <w:lang w:val="zh-CN"/>
        </w:rPr>
        <w:tab/>
      </w:r>
    </w:p>
    <w:p>
      <w:pPr>
        <w:spacing w:line="570" w:lineRule="exact"/>
        <w:ind w:firstLine="560"/>
        <w:outlineLvl w:val="0"/>
        <w:rPr>
          <w:rFonts w:ascii="Times New Roman" w:hAnsi="Times New Roman" w:eastAsia="黑体"/>
          <w:bCs/>
          <w:sz w:val="28"/>
          <w:szCs w:val="28"/>
          <w:highlight w:val="none"/>
          <w:lang w:val="zh-CN"/>
        </w:rPr>
      </w:pPr>
      <w:r>
        <w:rPr>
          <w:rFonts w:ascii="Times New Roman" w:hAnsi="Times New Roman" w:eastAsia="黑体"/>
          <w:bCs/>
          <w:sz w:val="28"/>
          <w:szCs w:val="28"/>
          <w:highlight w:val="none"/>
          <w:lang w:val="zh-CN"/>
        </w:rPr>
        <w:t>（二）修订过程</w:t>
      </w:r>
    </w:p>
    <w:p>
      <w:pPr>
        <w:autoSpaceDE w:val="0"/>
        <w:autoSpaceDN w:val="0"/>
        <w:adjustRightInd w:val="0"/>
        <w:spacing w:line="570" w:lineRule="exact"/>
        <w:jc w:val="left"/>
        <w:rPr>
          <w:rFonts w:ascii="Times New Roman" w:hAnsi="Times New Roman"/>
          <w:bCs/>
          <w:kern w:val="0"/>
          <w:sz w:val="24"/>
          <w:highlight w:val="none"/>
        </w:rPr>
      </w:pPr>
      <w:r>
        <w:rPr>
          <w:rFonts w:ascii="Times New Roman" w:hAnsi="Times New Roman"/>
          <w:bCs/>
          <w:kern w:val="0"/>
          <w:sz w:val="24"/>
          <w:highlight w:val="none"/>
          <w:lang w:val="zh-CN"/>
        </w:rPr>
        <w:tab/>
      </w:r>
      <w:r>
        <w:rPr>
          <w:rFonts w:ascii="Times New Roman" w:hAnsi="Times New Roman"/>
          <w:bCs/>
          <w:kern w:val="0"/>
          <w:sz w:val="24"/>
          <w:highlight w:val="none"/>
        </w:rPr>
        <w:t xml:space="preserve">  </w:t>
      </w:r>
      <w:r>
        <w:rPr>
          <w:rFonts w:hint="eastAsia" w:ascii="宋体" w:hAnsi="宋体"/>
          <w:bCs/>
          <w:kern w:val="0"/>
          <w:sz w:val="24"/>
          <w:highlight w:val="none"/>
        </w:rPr>
        <w:t>通过西安科技大学、贵州大学、河南理工大学、南昌工程学院、安徽理工大学、内蒙古工业大学、勘二队、中冶集团、陕煤集团等高校和企事业单位的调研，参阅了国家标准、工程教育认证的最新标准以及我校的培养方案编制指南，全系老师参与撰写和内部审查，通过了二级学院的内部评审，修订过程中多个专家提出了指导意见，形成了目前的培养方案。</w:t>
      </w:r>
    </w:p>
    <w:p>
      <w:pPr>
        <w:autoSpaceDE w:val="0"/>
        <w:autoSpaceDN w:val="0"/>
        <w:adjustRightInd w:val="0"/>
        <w:spacing w:line="570" w:lineRule="exact"/>
        <w:ind w:firstLine="3600" w:firstLineChars="1500"/>
        <w:jc w:val="left"/>
        <w:rPr>
          <w:rFonts w:ascii="Times New Roman" w:hAnsi="Times New Roman"/>
          <w:bCs/>
          <w:kern w:val="0"/>
          <w:sz w:val="24"/>
          <w:highlight w:val="none"/>
        </w:rPr>
      </w:pPr>
      <w:r>
        <w:rPr>
          <w:rFonts w:ascii="Times New Roman" w:hAnsi="Times New Roman"/>
          <w:bCs/>
          <w:kern w:val="0"/>
          <w:sz w:val="24"/>
          <w:highlight w:val="none"/>
          <w:lang w:val="zh-CN"/>
        </w:rPr>
        <w:t>编 制：</w:t>
      </w:r>
      <w:r>
        <w:rPr>
          <w:rFonts w:hint="eastAsia" w:ascii="Times New Roman" w:hAnsi="Times New Roman"/>
          <w:bCs/>
          <w:kern w:val="0"/>
          <w:sz w:val="24"/>
          <w:highlight w:val="none"/>
        </w:rPr>
        <w:t>地质工程</w:t>
      </w:r>
      <w:r>
        <w:rPr>
          <w:rFonts w:ascii="Times New Roman" w:hAnsi="Times New Roman"/>
          <w:bCs/>
          <w:kern w:val="0"/>
          <w:sz w:val="24"/>
          <w:highlight w:val="none"/>
        </w:rPr>
        <w:t>教学系</w:t>
      </w:r>
    </w:p>
    <w:p>
      <w:pPr>
        <w:autoSpaceDE w:val="0"/>
        <w:autoSpaceDN w:val="0"/>
        <w:adjustRightInd w:val="0"/>
        <w:spacing w:line="570" w:lineRule="exact"/>
        <w:ind w:firstLine="3600" w:firstLineChars="1500"/>
        <w:jc w:val="left"/>
        <w:rPr>
          <w:rFonts w:ascii="Times New Roman" w:hAnsi="Times New Roman"/>
          <w:bCs/>
          <w:kern w:val="0"/>
          <w:sz w:val="24"/>
          <w:highlight w:val="none"/>
        </w:rPr>
      </w:pPr>
      <w:r>
        <w:rPr>
          <w:rFonts w:ascii="Times New Roman" w:hAnsi="Times New Roman"/>
          <w:bCs/>
          <w:kern w:val="0"/>
          <w:sz w:val="24"/>
          <w:highlight w:val="none"/>
          <w:lang w:val="zh-CN"/>
        </w:rPr>
        <w:t>执笔人：</w:t>
      </w:r>
      <w:r>
        <w:rPr>
          <w:rFonts w:hint="eastAsia" w:ascii="Times New Roman" w:hAnsi="Times New Roman"/>
          <w:bCs/>
          <w:kern w:val="0"/>
          <w:sz w:val="24"/>
          <w:highlight w:val="none"/>
        </w:rPr>
        <w:t>李涛</w:t>
      </w:r>
    </w:p>
    <w:p>
      <w:pPr>
        <w:autoSpaceDE w:val="0"/>
        <w:autoSpaceDN w:val="0"/>
        <w:adjustRightInd w:val="0"/>
        <w:spacing w:line="570" w:lineRule="exact"/>
        <w:jc w:val="left"/>
        <w:rPr>
          <w:rFonts w:ascii="Times New Roman" w:hAnsi="Times New Roman"/>
          <w:bCs/>
          <w:kern w:val="0"/>
          <w:sz w:val="24"/>
          <w:highlight w:val="none"/>
          <w:lang w:val="zh-CN"/>
        </w:rPr>
      </w:pPr>
      <w:r>
        <w:rPr>
          <w:rFonts w:ascii="Times New Roman" w:hAnsi="Times New Roman"/>
          <w:bCs/>
          <w:kern w:val="0"/>
          <w:sz w:val="24"/>
          <w:highlight w:val="none"/>
          <w:lang w:val="zh-CN"/>
        </w:rPr>
        <w:t xml:space="preserve">                              审 核：</w:t>
      </w:r>
      <w:r>
        <w:rPr>
          <w:rFonts w:hint="eastAsia" w:ascii="Times New Roman" w:hAnsi="Times New Roman"/>
          <w:bCs/>
          <w:kern w:val="0"/>
          <w:sz w:val="24"/>
          <w:highlight w:val="none"/>
        </w:rPr>
        <w:t>矿业与土木工程</w:t>
      </w:r>
      <w:r>
        <w:rPr>
          <w:rFonts w:ascii="Times New Roman" w:hAnsi="Times New Roman"/>
          <w:bCs/>
          <w:kern w:val="0"/>
          <w:sz w:val="24"/>
          <w:highlight w:val="none"/>
          <w:lang w:val="zh-CN"/>
        </w:rPr>
        <w:t>学院教学指导</w:t>
      </w:r>
      <w:r>
        <w:rPr>
          <w:rFonts w:ascii="Times New Roman" w:hAnsi="Times New Roman"/>
          <w:bCs/>
          <w:kern w:val="0"/>
          <w:sz w:val="24"/>
          <w:highlight w:val="none"/>
        </w:rPr>
        <w:t>委员</w:t>
      </w:r>
      <w:r>
        <w:rPr>
          <w:rFonts w:ascii="Times New Roman" w:hAnsi="Times New Roman"/>
          <w:bCs/>
          <w:kern w:val="0"/>
          <w:sz w:val="24"/>
          <w:highlight w:val="none"/>
          <w:lang w:val="zh-CN"/>
        </w:rPr>
        <w:t>会</w:t>
      </w:r>
    </w:p>
    <w:p>
      <w:pPr>
        <w:autoSpaceDE w:val="0"/>
        <w:autoSpaceDN w:val="0"/>
        <w:adjustRightInd w:val="0"/>
        <w:spacing w:line="570" w:lineRule="exact"/>
        <w:jc w:val="left"/>
        <w:rPr>
          <w:rFonts w:ascii="Times New Roman" w:hAnsi="Times New Roman"/>
          <w:bCs/>
          <w:kern w:val="0"/>
          <w:sz w:val="24"/>
          <w:highlight w:val="none"/>
          <w:lang w:val="zh-CN"/>
        </w:rPr>
      </w:pPr>
      <w:r>
        <w:rPr>
          <w:rFonts w:ascii="Times New Roman" w:hAnsi="Times New Roman"/>
          <w:bCs/>
          <w:kern w:val="0"/>
          <w:sz w:val="24"/>
          <w:highlight w:val="none"/>
          <w:lang w:val="zh-CN"/>
        </w:rPr>
        <w:t xml:space="preserve">                              审 定：学校教学指导委员会</w:t>
      </w:r>
    </w:p>
    <w:p>
      <w:pPr>
        <w:autoSpaceDE w:val="0"/>
        <w:autoSpaceDN w:val="0"/>
        <w:adjustRightInd w:val="0"/>
        <w:spacing w:line="570" w:lineRule="exact"/>
        <w:ind w:firstLine="4320" w:firstLineChars="1800"/>
        <w:jc w:val="left"/>
        <w:rPr>
          <w:rFonts w:ascii="Times New Roman" w:hAnsi="Times New Roman"/>
          <w:bCs/>
          <w:kern w:val="0"/>
          <w:sz w:val="24"/>
          <w:highlight w:val="none"/>
          <w:lang w:val="zh-CN"/>
        </w:rPr>
      </w:pPr>
      <w:r>
        <w:rPr>
          <w:rFonts w:ascii="Times New Roman" w:hAnsi="Times New Roman"/>
          <w:bCs/>
          <w:kern w:val="0"/>
          <w:sz w:val="24"/>
          <w:highlight w:val="none"/>
          <w:lang w:val="zh-CN"/>
        </w:rPr>
        <w:t>202</w:t>
      </w:r>
      <w:r>
        <w:rPr>
          <w:rFonts w:ascii="Times New Roman" w:hAnsi="Times New Roman"/>
          <w:bCs/>
          <w:kern w:val="0"/>
          <w:sz w:val="24"/>
          <w:highlight w:val="none"/>
        </w:rPr>
        <w:t>1</w:t>
      </w:r>
      <w:r>
        <w:rPr>
          <w:rFonts w:ascii="Times New Roman" w:hAnsi="Times New Roman"/>
          <w:bCs/>
          <w:kern w:val="0"/>
          <w:sz w:val="24"/>
          <w:highlight w:val="none"/>
          <w:lang w:val="zh-CN"/>
        </w:rPr>
        <w:t>年</w:t>
      </w:r>
      <w:r>
        <w:rPr>
          <w:rFonts w:hint="eastAsia" w:ascii="Times New Roman" w:hAnsi="Times New Roman"/>
          <w:bCs/>
          <w:kern w:val="0"/>
          <w:sz w:val="24"/>
          <w:highlight w:val="none"/>
        </w:rPr>
        <w:t>9</w:t>
      </w:r>
      <w:r>
        <w:rPr>
          <w:rFonts w:ascii="Times New Roman" w:hAnsi="Times New Roman"/>
          <w:bCs/>
          <w:kern w:val="0"/>
          <w:sz w:val="24"/>
          <w:highlight w:val="none"/>
          <w:lang w:val="zh-CN"/>
        </w:rPr>
        <w:t>月</w:t>
      </w:r>
      <w:r>
        <w:rPr>
          <w:rFonts w:hint="eastAsia" w:ascii="Times New Roman" w:hAnsi="Times New Roman"/>
          <w:bCs/>
          <w:kern w:val="0"/>
          <w:sz w:val="24"/>
          <w:highlight w:val="none"/>
          <w:lang w:val="en-US" w:eastAsia="zh-CN"/>
        </w:rPr>
        <w:t>8</w:t>
      </w:r>
      <w:r>
        <w:rPr>
          <w:rFonts w:ascii="Times New Roman" w:hAnsi="Times New Roman"/>
          <w:bCs/>
          <w:kern w:val="0"/>
          <w:sz w:val="24"/>
          <w:highlight w:val="none"/>
          <w:lang w:val="zh-CN"/>
        </w:rPr>
        <w:t>日</w:t>
      </w:r>
    </w:p>
    <w:p>
      <w:pPr>
        <w:pStyle w:val="2"/>
        <w:rPr>
          <w:bCs/>
          <w:kern w:val="0"/>
          <w:sz w:val="24"/>
          <w:highlight w:val="none"/>
          <w:lang w:val="zh-CN"/>
        </w:rPr>
      </w:pPr>
    </w:p>
    <w:p>
      <w:pPr>
        <w:pStyle w:val="2"/>
        <w:ind w:firstLine="640" w:firstLineChars="200"/>
        <w:rPr>
          <w:highlight w:val="none"/>
        </w:rPr>
      </w:pPr>
    </w:p>
    <w:p>
      <w:pPr>
        <w:rPr>
          <w:rFonts w:ascii="Times New Roman" w:hAnsi="Times New Roman"/>
          <w:highlight w:val="none"/>
        </w:rPr>
      </w:pPr>
    </w:p>
    <w:p>
      <w:pPr>
        <w:pStyle w:val="2"/>
        <w:rPr>
          <w:highlight w:val="none"/>
        </w:rPr>
      </w:pPr>
    </w:p>
    <w:p>
      <w:pPr>
        <w:rPr>
          <w:rFonts w:ascii="Times New Roman" w:hAnsi="Times New Roman"/>
          <w:highlight w:val="none"/>
        </w:rPr>
      </w:pPr>
    </w:p>
    <w:p>
      <w:pPr>
        <w:pStyle w:val="2"/>
        <w:rPr>
          <w:highlight w:val="none"/>
        </w:rPr>
      </w:pPr>
    </w:p>
    <w:p>
      <w:pPr>
        <w:rPr>
          <w:rFonts w:ascii="Times New Roman" w:hAnsi="Times New Roman"/>
          <w:highlight w:val="none"/>
        </w:rPr>
      </w:pPr>
    </w:p>
    <w:p>
      <w:pPr>
        <w:pStyle w:val="2"/>
        <w:rPr>
          <w:highlight w:val="none"/>
        </w:rPr>
      </w:pPr>
    </w:p>
    <w:p>
      <w:pPr>
        <w:rPr>
          <w:rFonts w:ascii="Times New Roman" w:hAnsi="Times New Roman"/>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S Gothic">
    <w:panose1 w:val="020B0609070205080204"/>
    <w:charset w:val="80"/>
    <w:family w:val="modern"/>
    <w:pitch w:val="default"/>
    <w:sig w:usb0="E00002FF" w:usb1="6AC7FDFB" w:usb2="00000012" w:usb3="00000000" w:csb0="4002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BatangChe">
    <w:panose1 w:val="02030609000101010101"/>
    <w:charset w:val="81"/>
    <w:family w:val="modern"/>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Segoe UI Symbol">
    <w:panose1 w:val="020B0502040204020203"/>
    <w:charset w:val="00"/>
    <w:family w:val="swiss"/>
    <w:pitch w:val="default"/>
    <w:sig w:usb0="8000006F" w:usb1="1200FBEF" w:usb2="0064C000" w:usb3="00000002" w:csb0="00000001" w:csb1="4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5dblS0AAAAAUBAAAPAAAAAAAAAAEAIAAAACIAAABkcnMvZG93bnJldi54bWxQ&#10;SwECFAAUAAAACACHTuJAH8qZhcYBAACPAwAADgAAAAAAAAABACAAAAAfAQAAZHJzL2Uyb0RvYy54&#10;bWxQSwUGAAAAAAYABgBZAQAAVwUAAAAA&#10;">
              <v:fill on="f" focussize="0,0"/>
              <v:stroke on="f"/>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21</w:t>
                    </w:r>
                    <w:r>
                      <w:rPr>
                        <w:rFonts w:hint="eastAsia"/>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0" distR="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9"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wps:txbx>
                    <wps:bodyPr vert="horz" wrap="none" lIns="0" tIns="0" rIns="0" bIns="0" anchor="t">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uXW5UtAAAAAFAQAADwAAAAAAAAABACAAAAAiAAAAZHJzL2Rvd25yZXYu&#10;eG1sUEsBAhQAFAAAAAgAh07iQEC8bAPKAQAAkgMAAA4AAAAAAAAAAQAgAAAAHwEAAGRycy9lMm9E&#10;b2MueG1sUEsFBgAAAAAGAAYAWQEAAFsFAAAAAA==&#10;">
              <v:fill on="f" focussize="0,0"/>
              <v:stroke on="f"/>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0" distR="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0"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33</w:t>
                          </w:r>
                          <w:r>
                            <w:rPr>
                              <w:rFonts w:hint="eastAsia"/>
                            </w:rPr>
                            <w:fldChar w:fldCharType="end"/>
                          </w:r>
                        </w:p>
                      </w:txbxContent>
                    </wps:txbx>
                    <wps:bodyPr vert="horz" wrap="none" lIns="0" tIns="0" rIns="0" bIns="0" anchor="t">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Ll1uVLQAAAABQEAAA8AAAAAAAAAAQAgAAAAIgAAAGRycy9kb3ducmV2Lnht&#10;bFBLAQIUABQAAAAIAIdO4kC2EopTyAEAAJIDAAAOAAAAAAAAAAEAIAAAAB8BAABkcnMvZTJvRG9j&#10;LnhtbFBLBQYAAAAABgAGAFkBAABZBQAAAAA=&#10;">
              <v:fill on="f" focussize="0,0"/>
              <v:stroke on="f"/>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33</w:t>
                    </w:r>
                    <w:r>
                      <w:rPr>
                        <w:rFonts w:hint="eastAsia"/>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singleLevel"/>
    <w:tmpl w:val="00000004"/>
    <w:lvl w:ilvl="0" w:tentative="0">
      <w:start w:val="1"/>
      <w:numFmt w:val="chineseCounting"/>
      <w:suff w:val="nothing"/>
      <w:lvlText w:val="（%1）"/>
      <w:lvlJc w:val="left"/>
      <w:pPr>
        <w:ind w:left="-560"/>
      </w:pPr>
      <w:rPr>
        <w:rFonts w:hint="eastAsia"/>
      </w:rPr>
    </w:lvl>
  </w:abstractNum>
  <w:abstractNum w:abstractNumId="1">
    <w:nsid w:val="00000005"/>
    <w:multiLevelType w:val="singleLevel"/>
    <w:tmpl w:val="00000005"/>
    <w:lvl w:ilvl="0" w:tentative="0">
      <w:start w:val="2"/>
      <w:numFmt w:val="chineseCounting"/>
      <w:suff w:val="nothing"/>
      <w:lvlText w:val="%1、"/>
      <w:lvlJc w:val="left"/>
      <w:rPr>
        <w:rFonts w:hint="eastAsia"/>
      </w:rPr>
    </w:lvl>
  </w:abstractNum>
  <w:abstractNum w:abstractNumId="2">
    <w:nsid w:val="00000006"/>
    <w:multiLevelType w:val="multilevel"/>
    <w:tmpl w:val="00000006"/>
    <w:lvl w:ilvl="0" w:tentative="0">
      <w:start w:val="1"/>
      <w:numFmt w:val="chineseCountingThousand"/>
      <w:pStyle w:val="3"/>
      <w:suff w:val="space"/>
      <w:lvlText w:val="%1、"/>
      <w:lvlJc w:val="left"/>
      <w:pPr>
        <w:ind w:left="0" w:firstLine="0"/>
      </w:pPr>
      <w:rPr>
        <w:rFonts w:hint="eastAsia" w:ascii="Times New Roman" w:hAnsi="Times New Roman" w:cs="Times New Roman"/>
        <w:b w:val="0"/>
        <w:bCs w:val="0"/>
        <w:i w:val="0"/>
        <w:iCs w:val="0"/>
        <w:caps w:val="0"/>
        <w:smallCaps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0053208E"/>
    <w:multiLevelType w:val="singleLevel"/>
    <w:tmpl w:val="0053208E"/>
    <w:lvl w:ilvl="0" w:tentative="0">
      <w:start w:val="15"/>
      <w:numFmt w:val="chineseCounting"/>
      <w:suff w:val="nothing"/>
      <w:lvlText w:val="%1、"/>
      <w:lvlJc w:val="left"/>
      <w:rPr>
        <w:rFonts w:hint="eastAsi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31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6075CB"/>
    <w:rsid w:val="000563E0"/>
    <w:rsid w:val="00064505"/>
    <w:rsid w:val="0009334A"/>
    <w:rsid w:val="0009542E"/>
    <w:rsid w:val="000975BB"/>
    <w:rsid w:val="000A710B"/>
    <w:rsid w:val="000C440F"/>
    <w:rsid w:val="000D7931"/>
    <w:rsid w:val="000E3AF0"/>
    <w:rsid w:val="001153FE"/>
    <w:rsid w:val="00120ED0"/>
    <w:rsid w:val="00142A73"/>
    <w:rsid w:val="00146667"/>
    <w:rsid w:val="001916FA"/>
    <w:rsid w:val="001F2D6A"/>
    <w:rsid w:val="0020348F"/>
    <w:rsid w:val="00203E18"/>
    <w:rsid w:val="0020572A"/>
    <w:rsid w:val="00212E86"/>
    <w:rsid w:val="00232100"/>
    <w:rsid w:val="002326C1"/>
    <w:rsid w:val="00255F67"/>
    <w:rsid w:val="00256D47"/>
    <w:rsid w:val="002852DD"/>
    <w:rsid w:val="002857AB"/>
    <w:rsid w:val="002F193B"/>
    <w:rsid w:val="002F4879"/>
    <w:rsid w:val="002F5082"/>
    <w:rsid w:val="003366C9"/>
    <w:rsid w:val="00360BE5"/>
    <w:rsid w:val="003814B9"/>
    <w:rsid w:val="0038171A"/>
    <w:rsid w:val="00382173"/>
    <w:rsid w:val="003A0792"/>
    <w:rsid w:val="003A5F65"/>
    <w:rsid w:val="003F2931"/>
    <w:rsid w:val="003F56E2"/>
    <w:rsid w:val="00406E7C"/>
    <w:rsid w:val="00411045"/>
    <w:rsid w:val="0042353B"/>
    <w:rsid w:val="004520FD"/>
    <w:rsid w:val="0046099F"/>
    <w:rsid w:val="004645AA"/>
    <w:rsid w:val="004821B3"/>
    <w:rsid w:val="004A0978"/>
    <w:rsid w:val="004C098C"/>
    <w:rsid w:val="004C3AE4"/>
    <w:rsid w:val="004E4FFB"/>
    <w:rsid w:val="00510D61"/>
    <w:rsid w:val="005220CC"/>
    <w:rsid w:val="005221B6"/>
    <w:rsid w:val="00532A1A"/>
    <w:rsid w:val="00534FA3"/>
    <w:rsid w:val="00546E92"/>
    <w:rsid w:val="00554C18"/>
    <w:rsid w:val="00594E19"/>
    <w:rsid w:val="005C4E05"/>
    <w:rsid w:val="005D22AC"/>
    <w:rsid w:val="00612536"/>
    <w:rsid w:val="00641354"/>
    <w:rsid w:val="006457A9"/>
    <w:rsid w:val="0065662E"/>
    <w:rsid w:val="00681283"/>
    <w:rsid w:val="006A2E8C"/>
    <w:rsid w:val="006A3D0B"/>
    <w:rsid w:val="006A7CA2"/>
    <w:rsid w:val="006B1BE5"/>
    <w:rsid w:val="006C6995"/>
    <w:rsid w:val="006F3101"/>
    <w:rsid w:val="0070257A"/>
    <w:rsid w:val="007079C5"/>
    <w:rsid w:val="00725FA3"/>
    <w:rsid w:val="007640BC"/>
    <w:rsid w:val="007B65C3"/>
    <w:rsid w:val="00855225"/>
    <w:rsid w:val="00862F6F"/>
    <w:rsid w:val="008B009F"/>
    <w:rsid w:val="008B5407"/>
    <w:rsid w:val="008D0478"/>
    <w:rsid w:val="008D082C"/>
    <w:rsid w:val="008D5BC1"/>
    <w:rsid w:val="008E4A84"/>
    <w:rsid w:val="009157B4"/>
    <w:rsid w:val="00921BAE"/>
    <w:rsid w:val="0094086C"/>
    <w:rsid w:val="00977DD2"/>
    <w:rsid w:val="00995CFF"/>
    <w:rsid w:val="009B49E1"/>
    <w:rsid w:val="009C1012"/>
    <w:rsid w:val="009C1999"/>
    <w:rsid w:val="009D07BA"/>
    <w:rsid w:val="009E230B"/>
    <w:rsid w:val="009F6D6C"/>
    <w:rsid w:val="00A136EE"/>
    <w:rsid w:val="00A27809"/>
    <w:rsid w:val="00A53F48"/>
    <w:rsid w:val="00A5445F"/>
    <w:rsid w:val="00A613E3"/>
    <w:rsid w:val="00A72BEA"/>
    <w:rsid w:val="00A737A9"/>
    <w:rsid w:val="00A753D8"/>
    <w:rsid w:val="00A812C7"/>
    <w:rsid w:val="00AD13C8"/>
    <w:rsid w:val="00AE17EB"/>
    <w:rsid w:val="00AE23E5"/>
    <w:rsid w:val="00B045FC"/>
    <w:rsid w:val="00B0754B"/>
    <w:rsid w:val="00B07E28"/>
    <w:rsid w:val="00B40173"/>
    <w:rsid w:val="00B41718"/>
    <w:rsid w:val="00B449F5"/>
    <w:rsid w:val="00B46D61"/>
    <w:rsid w:val="00B53151"/>
    <w:rsid w:val="00B56264"/>
    <w:rsid w:val="00B65990"/>
    <w:rsid w:val="00B878A9"/>
    <w:rsid w:val="00B87CD4"/>
    <w:rsid w:val="00B93044"/>
    <w:rsid w:val="00B93672"/>
    <w:rsid w:val="00BB7892"/>
    <w:rsid w:val="00BD31D6"/>
    <w:rsid w:val="00BD502D"/>
    <w:rsid w:val="00BD5750"/>
    <w:rsid w:val="00BE4358"/>
    <w:rsid w:val="00BF7B1A"/>
    <w:rsid w:val="00C443AC"/>
    <w:rsid w:val="00C60AAC"/>
    <w:rsid w:val="00CC2A50"/>
    <w:rsid w:val="00D22A5F"/>
    <w:rsid w:val="00D24BC5"/>
    <w:rsid w:val="00D26979"/>
    <w:rsid w:val="00D36F31"/>
    <w:rsid w:val="00D4144F"/>
    <w:rsid w:val="00D42815"/>
    <w:rsid w:val="00D50E85"/>
    <w:rsid w:val="00D57BCC"/>
    <w:rsid w:val="00D60248"/>
    <w:rsid w:val="00D6459C"/>
    <w:rsid w:val="00D83327"/>
    <w:rsid w:val="00D96882"/>
    <w:rsid w:val="00DA46A1"/>
    <w:rsid w:val="00DA5107"/>
    <w:rsid w:val="00DB09D5"/>
    <w:rsid w:val="00DB78FD"/>
    <w:rsid w:val="00DC6994"/>
    <w:rsid w:val="00DD1FE5"/>
    <w:rsid w:val="00DD5BFA"/>
    <w:rsid w:val="00DD7E1C"/>
    <w:rsid w:val="00DE4037"/>
    <w:rsid w:val="00E460F5"/>
    <w:rsid w:val="00E67222"/>
    <w:rsid w:val="00E71BD2"/>
    <w:rsid w:val="00EA0B65"/>
    <w:rsid w:val="00EB6AC0"/>
    <w:rsid w:val="00EF784C"/>
    <w:rsid w:val="00F034BB"/>
    <w:rsid w:val="00F12D89"/>
    <w:rsid w:val="00F1541D"/>
    <w:rsid w:val="00F42B2F"/>
    <w:rsid w:val="00F55CD4"/>
    <w:rsid w:val="00F57A55"/>
    <w:rsid w:val="00F634F2"/>
    <w:rsid w:val="00F82B77"/>
    <w:rsid w:val="00F9034C"/>
    <w:rsid w:val="00F92457"/>
    <w:rsid w:val="00FA445F"/>
    <w:rsid w:val="00FA4CB3"/>
    <w:rsid w:val="00FB15CE"/>
    <w:rsid w:val="00FB6D38"/>
    <w:rsid w:val="00FD0E9E"/>
    <w:rsid w:val="00FD1815"/>
    <w:rsid w:val="00FE3CB1"/>
    <w:rsid w:val="00FE4DD0"/>
    <w:rsid w:val="0DEE7791"/>
    <w:rsid w:val="196075CB"/>
    <w:rsid w:val="228F565A"/>
    <w:rsid w:val="25957918"/>
    <w:rsid w:val="29192B63"/>
    <w:rsid w:val="2A5E16A5"/>
    <w:rsid w:val="4AEA7814"/>
    <w:rsid w:val="4B6B174B"/>
    <w:rsid w:val="6EC97720"/>
    <w:rsid w:val="6EF81CE7"/>
    <w:rsid w:val="76A25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qFormat="1" w:unhideWhenUsed="0" w:uiPriority="0" w:semiHidden="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keepNext/>
      <w:keepLines/>
      <w:numPr>
        <w:ilvl w:val="0"/>
        <w:numId w:val="1"/>
      </w:numPr>
      <w:spacing w:line="360" w:lineRule="auto"/>
      <w:jc w:val="left"/>
      <w:outlineLvl w:val="1"/>
    </w:pPr>
    <w:rPr>
      <w:rFonts w:ascii="Cambria" w:hAnsi="Cambria" w:eastAsia="黑体" w:cs="宋体"/>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3"/>
    <w:basedOn w:val="1"/>
    <w:next w:val="1"/>
    <w:qFormat/>
    <w:uiPriority w:val="0"/>
    <w:pPr>
      <w:spacing w:after="120" w:line="570" w:lineRule="exact"/>
    </w:pPr>
    <w:rPr>
      <w:rFonts w:ascii="Times New Roman" w:hAnsi="Times New Roman"/>
      <w:sz w:val="32"/>
    </w:rPr>
  </w:style>
  <w:style w:type="paragraph" w:styleId="4">
    <w:name w:val="Body Text"/>
    <w:basedOn w:val="1"/>
    <w:link w:val="15"/>
    <w:qFormat/>
    <w:uiPriority w:val="0"/>
    <w:pPr>
      <w:spacing w:after="120"/>
    </w:pPr>
    <w:rPr>
      <w:rFonts w:ascii="Times New Roman" w:hAnsi="Times New Roman"/>
    </w:rPr>
  </w:style>
  <w:style w:type="paragraph" w:styleId="5">
    <w:name w:val="Balloon Text"/>
    <w:basedOn w:val="1"/>
    <w:link w:val="17"/>
    <w:qFormat/>
    <w:uiPriority w:val="0"/>
    <w:rPr>
      <w:rFonts w:ascii="Times New Roman" w:hAnsi="Times New Roman"/>
      <w:sz w:val="18"/>
      <w:szCs w:val="18"/>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ascii="Times New Roman" w:hAnsi="Times New Roman"/>
      <w:kern w:val="0"/>
      <w:sz w:val="24"/>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font121"/>
    <w:basedOn w:val="11"/>
    <w:qFormat/>
    <w:uiPriority w:val="0"/>
    <w:rPr>
      <w:rFonts w:hint="eastAsia" w:ascii="宋体" w:hAnsi="宋体" w:eastAsia="宋体" w:cs="宋体"/>
      <w:b/>
      <w:color w:val="000000"/>
      <w:sz w:val="18"/>
      <w:szCs w:val="18"/>
      <w:u w:val="none"/>
    </w:rPr>
  </w:style>
  <w:style w:type="character" w:customStyle="1" w:styleId="13">
    <w:name w:val="页眉 Char"/>
    <w:basedOn w:val="11"/>
    <w:link w:val="7"/>
    <w:qFormat/>
    <w:uiPriority w:val="0"/>
    <w:rPr>
      <w:rFonts w:ascii="Calibri" w:hAnsi="Calibri" w:eastAsia="宋体" w:cs="Times New Roman"/>
      <w:kern w:val="2"/>
      <w:sz w:val="18"/>
      <w:szCs w:val="18"/>
    </w:rPr>
  </w:style>
  <w:style w:type="paragraph" w:styleId="14">
    <w:name w:val="List Paragraph"/>
    <w:basedOn w:val="1"/>
    <w:qFormat/>
    <w:uiPriority w:val="99"/>
    <w:pPr>
      <w:ind w:firstLine="420" w:firstLineChars="200"/>
    </w:pPr>
  </w:style>
  <w:style w:type="character" w:customStyle="1" w:styleId="15">
    <w:name w:val="正文文本 Char"/>
    <w:basedOn w:val="11"/>
    <w:link w:val="4"/>
    <w:qFormat/>
    <w:uiPriority w:val="0"/>
    <w:rPr>
      <w:rFonts w:ascii="Times New Roman" w:hAnsi="Times New Roman" w:eastAsia="宋体" w:cs="Times New Roman"/>
      <w:kern w:val="2"/>
      <w:sz w:val="21"/>
      <w:szCs w:val="24"/>
    </w:rPr>
  </w:style>
  <w:style w:type="character" w:customStyle="1" w:styleId="16">
    <w:name w:val="font111"/>
    <w:basedOn w:val="11"/>
    <w:qFormat/>
    <w:uiPriority w:val="0"/>
    <w:rPr>
      <w:rFonts w:ascii="MS Gothic" w:hAnsi="MS Gothic" w:eastAsia="MS Gothic" w:cs="MS Gothic"/>
      <w:b/>
      <w:color w:val="000000"/>
      <w:sz w:val="21"/>
      <w:szCs w:val="21"/>
      <w:u w:val="none"/>
    </w:rPr>
  </w:style>
  <w:style w:type="character" w:customStyle="1" w:styleId="17">
    <w:name w:val="批注框文本 Char"/>
    <w:basedOn w:val="11"/>
    <w:link w:val="5"/>
    <w:qFormat/>
    <w:uiPriority w:val="0"/>
    <w:rPr>
      <w:rFonts w:ascii="Times New Roman" w:hAnsi="Times New Roman" w:eastAsia="宋体" w:cs="Times New Roman"/>
      <w:kern w:val="2"/>
      <w:sz w:val="18"/>
      <w:szCs w:val="18"/>
    </w:rPr>
  </w:style>
  <w:style w:type="character" w:customStyle="1" w:styleId="18">
    <w:name w:val="font11"/>
    <w:basedOn w:val="11"/>
    <w:qFormat/>
    <w:uiPriority w:val="0"/>
    <w:rPr>
      <w:rFonts w:hint="eastAsia" w:ascii="宋体" w:hAnsi="宋体" w:eastAsia="宋体" w:cs="宋体"/>
      <w:b/>
      <w:color w:val="000000"/>
      <w:sz w:val="18"/>
      <w:szCs w:val="18"/>
      <w:u w:val="none"/>
    </w:rPr>
  </w:style>
  <w:style w:type="character" w:customStyle="1" w:styleId="19">
    <w:name w:val="font31"/>
    <w:basedOn w:val="11"/>
    <w:qFormat/>
    <w:uiPriority w:val="0"/>
    <w:rPr>
      <w:rFonts w:ascii="MS Gothic" w:hAnsi="MS Gothic" w:eastAsia="MS Gothic" w:cs="MS Gothic"/>
      <w:b/>
      <w:color w:val="000000"/>
      <w:sz w:val="21"/>
      <w:szCs w:val="21"/>
      <w:u w:val="none"/>
    </w:rPr>
  </w:style>
  <w:style w:type="character" w:customStyle="1" w:styleId="20">
    <w:name w:val="font21"/>
    <w:basedOn w:val="11"/>
    <w:qFormat/>
    <w:uiPriority w:val="0"/>
    <w:rPr>
      <w:rFonts w:ascii="仿宋_GB2312" w:eastAsia="仿宋_GB2312" w:cs="仿宋_GB2312"/>
      <w:b/>
      <w:color w:val="000000"/>
      <w:sz w:val="22"/>
      <w:szCs w:val="22"/>
      <w:u w:val="none"/>
    </w:rPr>
  </w:style>
  <w:style w:type="character" w:customStyle="1" w:styleId="21">
    <w:name w:val="font122"/>
    <w:basedOn w:val="11"/>
    <w:qFormat/>
    <w:uiPriority w:val="0"/>
    <w:rPr>
      <w:rFonts w:ascii="Calibri" w:hAnsi="Calibri" w:cs="Calibri"/>
      <w:b/>
      <w:color w:val="000000"/>
      <w:sz w:val="32"/>
      <w:szCs w:val="32"/>
      <w:u w:val="none"/>
    </w:rPr>
  </w:style>
  <w:style w:type="character" w:customStyle="1" w:styleId="22">
    <w:name w:val="font12"/>
    <w:basedOn w:val="11"/>
    <w:qFormat/>
    <w:uiPriority w:val="0"/>
    <w:rPr>
      <w:rFonts w:hint="eastAsia" w:ascii="宋体" w:hAnsi="宋体" w:eastAsia="宋体" w:cs="宋体"/>
      <w:b/>
      <w:color w:val="000000"/>
      <w:sz w:val="32"/>
      <w:szCs w:val="32"/>
      <w:u w:val="none"/>
    </w:rPr>
  </w:style>
  <w:style w:type="character" w:customStyle="1" w:styleId="23">
    <w:name w:val="font131"/>
    <w:basedOn w:val="11"/>
    <w:qFormat/>
    <w:uiPriority w:val="0"/>
    <w:rPr>
      <w:rFonts w:hint="eastAsia" w:ascii="宋体" w:hAnsi="宋体" w:eastAsia="宋体" w:cs="宋体"/>
      <w:b/>
      <w:color w:val="000000"/>
      <w:sz w:val="18"/>
      <w:szCs w:val="18"/>
      <w:u w:val="none"/>
    </w:rPr>
  </w:style>
  <w:style w:type="character" w:customStyle="1" w:styleId="24">
    <w:name w:val="font101"/>
    <w:basedOn w:val="11"/>
    <w:qFormat/>
    <w:uiPriority w:val="0"/>
    <w:rPr>
      <w:rFonts w:ascii="仿宋_GB2312" w:eastAsia="仿宋_GB2312" w:cs="仿宋_GB2312"/>
      <w:b/>
      <w:color w:val="000000"/>
      <w:sz w:val="22"/>
      <w:szCs w:val="22"/>
      <w:u w:val="none"/>
    </w:rPr>
  </w:style>
  <w:style w:type="character" w:customStyle="1" w:styleId="25">
    <w:name w:val="font91"/>
    <w:basedOn w:val="11"/>
    <w:qFormat/>
    <w:uiPriority w:val="0"/>
    <w:rPr>
      <w:rFonts w:ascii="BatangChe" w:hAnsi="BatangChe" w:eastAsia="BatangChe" w:cs="BatangChe"/>
      <w:b/>
      <w:color w:val="000000"/>
      <w:sz w:val="18"/>
      <w:szCs w:val="18"/>
      <w:u w:val="none"/>
    </w:rPr>
  </w:style>
  <w:style w:type="paragraph" w:customStyle="1" w:styleId="26">
    <w:name w:val="培养计划正文"/>
    <w:basedOn w:val="4"/>
    <w:next w:val="4"/>
    <w:qFormat/>
    <w:uiPriority w:val="0"/>
    <w:pPr>
      <w:spacing w:after="0" w:line="360" w:lineRule="auto"/>
      <w:ind w:firstLine="200" w:firstLineChars="200"/>
    </w:pPr>
    <w:rPr>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87AA14-834C-4713-9370-F998D35451CC}">
  <ds:schemaRefs/>
</ds:datastoreItem>
</file>

<file path=docProps/app.xml><?xml version="1.0" encoding="utf-8"?>
<Properties xmlns="http://schemas.openxmlformats.org/officeDocument/2006/extended-properties" xmlns:vt="http://schemas.openxmlformats.org/officeDocument/2006/docPropsVTypes">
  <Template>Normal</Template>
  <Pages>1</Pages>
  <Words>2910</Words>
  <Characters>16589</Characters>
  <Lines>138</Lines>
  <Paragraphs>38</Paragraphs>
  <TotalTime>5</TotalTime>
  <ScaleCrop>false</ScaleCrop>
  <LinksUpToDate>false</LinksUpToDate>
  <CharactersWithSpaces>19461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2021-05-08T00:40:00Z</dcterms:created>
  <dc:creator>夏冷青果</dc:creator>
  <cp:lastModifiedBy>Administrator</cp:lastModifiedBy>
  <cp:lastPrinted>2021-05-31T01:38:00Z</cp:lastPrinted>
  <dcterms:modified xsi:type="dcterms:W3CDTF">2021-09-16T06:00:08Z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BFDB92813D124B2F922371D35BA29DB7</vt:lpwstr>
  </property>
</Properties>
</file>