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p>
    <w:p>
      <w:pPr>
        <w:rPr>
          <w:rFonts w:hint="eastAsia"/>
          <w:lang w:val="en-US" w:eastAsia="zh-CN"/>
        </w:rPr>
      </w:pPr>
    </w:p>
    <w:p>
      <w:pPr>
        <w:jc w:val="both"/>
        <w:rPr>
          <w:rFonts w:hint="eastAsia" w:ascii="方正小标宋简体" w:hAnsi="方正小标宋简体" w:eastAsia="方正小标宋简体" w:cs="方正小标宋简体"/>
          <w:sz w:val="44"/>
          <w:szCs w:val="44"/>
          <w:lang w:val="en-US" w:eastAsia="zh-CN"/>
        </w:rPr>
      </w:pPr>
    </w:p>
    <w:p>
      <w:pPr>
        <w:jc w:val="center"/>
        <w:rPr>
          <w:rFonts w:hint="eastAsia" w:ascii="方正小标宋简体" w:hAnsi="方正小标宋简体" w:eastAsia="方正小标宋简体" w:cs="方正小标宋简体"/>
          <w:sz w:val="52"/>
          <w:szCs w:val="52"/>
          <w:lang w:val="en-US" w:eastAsia="zh-CN"/>
        </w:rPr>
      </w:pPr>
      <w:r>
        <w:rPr>
          <w:rFonts w:hint="eastAsia" w:ascii="方正小标宋简体" w:hAnsi="方正小标宋简体" w:eastAsia="方正小标宋简体" w:cs="方正小标宋简体"/>
          <w:sz w:val="52"/>
          <w:szCs w:val="52"/>
          <w:lang w:val="en-US" w:eastAsia="zh-CN"/>
        </w:rPr>
        <w:t>询价文件</w:t>
      </w: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b/>
          <w:bCs/>
          <w:color w:val="auto"/>
          <w:spacing w:val="-17"/>
          <w:sz w:val="32"/>
          <w:lang w:eastAsia="zh-CN"/>
        </w:rPr>
      </w:pPr>
      <w:r>
        <w:rPr>
          <w:rFonts w:hint="eastAsia" w:ascii="仿宋_GB2312" w:hAnsi="仿宋_GB2312" w:eastAsia="仿宋_GB2312" w:cs="仿宋_GB2312"/>
          <w:b/>
          <w:bCs/>
          <w:sz w:val="32"/>
          <w:szCs w:val="32"/>
          <w:lang w:val="en-US" w:eastAsia="zh-CN"/>
        </w:rPr>
        <w:t>项目名称：</w:t>
      </w:r>
      <w:r>
        <w:rPr>
          <w:rFonts w:hint="eastAsia" w:ascii="仿宋_GB2312" w:hAnsi="仿宋_GB2312" w:eastAsia="仿宋_GB2312" w:cs="仿宋_GB2312"/>
          <w:b/>
          <w:bCs/>
          <w:color w:val="auto"/>
          <w:spacing w:val="-17"/>
          <w:sz w:val="32"/>
          <w:lang w:eastAsia="zh-CN"/>
        </w:rPr>
        <w:t>六盘水师范学院高压配电设备维修更换项目</w:t>
      </w:r>
    </w:p>
    <w:p>
      <w:pP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项目编号：LPSSYZC2026004</w:t>
      </w: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六盘水师范学院</w:t>
      </w:r>
    </w:p>
    <w:p>
      <w:pPr>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2026年6月</w:t>
      </w: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5"/>
        <w:spacing w:after="240"/>
        <w:rPr>
          <w:rFonts w:hint="eastAsia" w:ascii="方正公文小标宋" w:hAnsi="方正公文小标宋" w:eastAsia="方正公文小标宋" w:cs="方正公文小标宋"/>
          <w:color w:val="auto"/>
          <w:szCs w:val="32"/>
          <w:highlight w:val="none"/>
        </w:rPr>
      </w:pPr>
      <w:bookmarkStart w:id="0" w:name="_Toc8087"/>
      <w:r>
        <w:rPr>
          <w:rFonts w:hint="eastAsia" w:ascii="方正公文小标宋" w:hAnsi="方正公文小标宋" w:eastAsia="方正公文小标宋" w:cs="方正公文小标宋"/>
          <w:color w:val="auto"/>
          <w:sz w:val="30"/>
          <w:szCs w:val="30"/>
          <w:highlight w:val="none"/>
        </w:rPr>
        <w:t>第一章  采购邀请</w:t>
      </w:r>
      <w:bookmarkEnd w:id="0"/>
    </w:p>
    <w:p>
      <w:pPr>
        <w:pStyle w:val="16"/>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Style w:val="15"/>
          <w:rFonts w:hint="eastAsia" w:ascii="宋体" w:hAnsi="宋体" w:eastAsia="宋体" w:cs="宋体"/>
          <w:color w:val="auto"/>
          <w:sz w:val="24"/>
          <w:szCs w:val="24"/>
          <w:highlight w:val="none"/>
        </w:rPr>
      </w:pPr>
      <w:r>
        <w:rPr>
          <w:rStyle w:val="15"/>
          <w:rFonts w:hint="eastAsia" w:ascii="宋体" w:hAnsi="宋体" w:eastAsia="宋体" w:cs="宋体"/>
          <w:color w:val="auto"/>
          <w:sz w:val="24"/>
          <w:szCs w:val="24"/>
          <w:highlight w:val="none"/>
          <w:lang w:val="zh-CN" w:eastAsia="zh-CN"/>
        </w:rPr>
        <w:t>我校拟开展“六盘水师范学院高压配电设备维修更换项目”询价采购，欢迎符合资格要求的供应商根据本公告要求进行报价。</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cs="宋体"/>
          <w:color w:val="auto"/>
          <w:sz w:val="24"/>
          <w:szCs w:val="24"/>
          <w:highlight w:val="none"/>
        </w:rPr>
      </w:pPr>
      <w:r>
        <w:rPr>
          <w:rStyle w:val="15"/>
          <w:rFonts w:hint="eastAsia" w:ascii="宋体" w:hAnsi="宋体" w:cs="宋体"/>
          <w:color w:val="auto"/>
          <w:sz w:val="24"/>
          <w:szCs w:val="24"/>
          <w:highlight w:val="none"/>
        </w:rPr>
        <w:t>一、项目基本信息</w:t>
      </w:r>
    </w:p>
    <w:p>
      <w:pPr>
        <w:rPr>
          <w:rStyle w:val="15"/>
          <w:rFonts w:hint="eastAsia" w:ascii="宋体" w:hAnsi="宋体" w:eastAsia="宋体" w:cs="宋体"/>
          <w:color w:val="auto"/>
          <w:kern w:val="2"/>
          <w:sz w:val="24"/>
          <w:szCs w:val="24"/>
          <w:highlight w:val="none"/>
          <w:lang w:val="zh-CN" w:eastAsia="zh-CN" w:bidi="ar-SA"/>
        </w:rPr>
      </w:pPr>
      <w:r>
        <w:rPr>
          <w:rStyle w:val="15"/>
          <w:rFonts w:hint="eastAsia" w:ascii="宋体" w:hAnsi="宋体" w:cs="宋体"/>
          <w:color w:val="auto"/>
          <w:sz w:val="24"/>
          <w:szCs w:val="24"/>
          <w:highlight w:val="none"/>
        </w:rPr>
        <w:t>项目名称：</w:t>
      </w:r>
      <w:r>
        <w:rPr>
          <w:rStyle w:val="15"/>
          <w:rFonts w:hint="eastAsia" w:ascii="宋体" w:hAnsi="宋体" w:eastAsia="宋体" w:cs="宋体"/>
          <w:color w:val="auto"/>
          <w:kern w:val="2"/>
          <w:sz w:val="24"/>
          <w:szCs w:val="24"/>
          <w:highlight w:val="none"/>
          <w:lang w:val="zh-CN" w:eastAsia="zh-CN" w:bidi="ar-SA"/>
        </w:rPr>
        <w:t>六盘水师范学院高压配电设备维修更换项目</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cs="宋体"/>
          <w:color w:val="auto"/>
          <w:sz w:val="24"/>
          <w:szCs w:val="24"/>
          <w:highlight w:val="none"/>
        </w:rPr>
      </w:pPr>
      <w:r>
        <w:rPr>
          <w:rStyle w:val="15"/>
          <w:rFonts w:hint="eastAsia" w:ascii="宋体" w:hAnsi="宋体" w:cs="宋体"/>
          <w:color w:val="auto"/>
          <w:sz w:val="24"/>
          <w:szCs w:val="24"/>
          <w:highlight w:val="none"/>
        </w:rPr>
        <w:t>项目编号：</w:t>
      </w:r>
      <w:r>
        <w:rPr>
          <w:rStyle w:val="15"/>
          <w:rFonts w:hint="eastAsia" w:ascii="宋体" w:hAnsi="宋体" w:cs="宋体"/>
          <w:color w:val="auto"/>
          <w:sz w:val="24"/>
          <w:szCs w:val="24"/>
          <w:highlight w:val="none"/>
          <w:lang w:val="en-US" w:eastAsia="zh-CN"/>
        </w:rPr>
        <w:t>LPSSYZC2026004</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cs="宋体"/>
          <w:color w:val="auto"/>
          <w:sz w:val="24"/>
          <w:szCs w:val="24"/>
          <w:highlight w:val="none"/>
          <w:lang w:val="en-US" w:eastAsia="zh-CN"/>
        </w:rPr>
      </w:pPr>
      <w:r>
        <w:rPr>
          <w:rStyle w:val="15"/>
          <w:rFonts w:hint="eastAsia" w:ascii="宋体" w:hAnsi="宋体" w:cs="宋体"/>
          <w:color w:val="auto"/>
          <w:sz w:val="24"/>
          <w:szCs w:val="24"/>
          <w:highlight w:val="none"/>
        </w:rPr>
        <w:t>采购方式：</w:t>
      </w:r>
      <w:r>
        <w:rPr>
          <w:rStyle w:val="15"/>
          <w:rFonts w:hint="eastAsia" w:ascii="宋体" w:hAnsi="宋体" w:cs="宋体"/>
          <w:color w:val="auto"/>
          <w:sz w:val="24"/>
          <w:szCs w:val="24"/>
          <w:highlight w:val="none"/>
          <w:lang w:val="en-US" w:eastAsia="zh-CN"/>
        </w:rPr>
        <w:t>询价</w:t>
      </w:r>
    </w:p>
    <w:p>
      <w:pPr>
        <w:rPr>
          <w:rStyle w:val="15"/>
          <w:rFonts w:hint="eastAsia" w:ascii="宋体" w:hAnsi="宋体" w:eastAsia="宋体" w:cs="宋体"/>
          <w:color w:val="auto"/>
          <w:kern w:val="2"/>
          <w:sz w:val="24"/>
          <w:szCs w:val="24"/>
          <w:highlight w:val="none"/>
          <w:lang w:val="zh-CN" w:eastAsia="zh-CN" w:bidi="ar-SA"/>
        </w:rPr>
      </w:pPr>
      <w:r>
        <w:rPr>
          <w:rStyle w:val="15"/>
          <w:rFonts w:hint="eastAsia" w:ascii="宋体" w:hAnsi="宋体" w:cs="宋体"/>
          <w:color w:val="auto"/>
          <w:sz w:val="24"/>
          <w:szCs w:val="24"/>
          <w:highlight w:val="none"/>
        </w:rPr>
        <w:t>采购主要内容：</w:t>
      </w:r>
      <w:r>
        <w:rPr>
          <w:rStyle w:val="15"/>
          <w:rFonts w:hint="eastAsia" w:ascii="宋体" w:hAnsi="宋体" w:eastAsia="宋体" w:cs="宋体"/>
          <w:color w:val="auto"/>
          <w:kern w:val="2"/>
          <w:sz w:val="24"/>
          <w:szCs w:val="24"/>
          <w:highlight w:val="none"/>
          <w:lang w:val="zh-CN" w:eastAsia="zh-CN" w:bidi="ar-SA"/>
        </w:rPr>
        <w:t xml:space="preserve">六盘水师范学院高压配电设备维修更换项目  </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cs="宋体"/>
          <w:color w:val="auto"/>
          <w:sz w:val="24"/>
          <w:szCs w:val="24"/>
          <w:highlight w:val="none"/>
        </w:rPr>
      </w:pPr>
      <w:r>
        <w:rPr>
          <w:rStyle w:val="15"/>
          <w:rFonts w:hint="eastAsia" w:ascii="宋体" w:hAnsi="宋体" w:cs="宋体"/>
          <w:color w:val="auto"/>
          <w:sz w:val="24"/>
          <w:szCs w:val="24"/>
          <w:highlight w:val="none"/>
        </w:rPr>
        <w:t>采购数量：1项</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cs="宋体"/>
          <w:color w:val="auto"/>
          <w:sz w:val="24"/>
          <w:szCs w:val="24"/>
          <w:highlight w:val="none"/>
        </w:rPr>
      </w:pPr>
      <w:r>
        <w:rPr>
          <w:rStyle w:val="15"/>
          <w:rFonts w:hint="eastAsia" w:ascii="宋体" w:hAnsi="宋体" w:cs="宋体"/>
          <w:color w:val="auto"/>
          <w:sz w:val="24"/>
          <w:szCs w:val="24"/>
          <w:highlight w:val="none"/>
        </w:rPr>
        <w:t>采购预算</w:t>
      </w:r>
      <w:r>
        <w:rPr>
          <w:rStyle w:val="15"/>
          <w:rFonts w:hint="eastAsia" w:ascii="宋体" w:hAnsi="宋体" w:cs="宋体"/>
          <w:color w:val="auto"/>
          <w:sz w:val="24"/>
          <w:szCs w:val="24"/>
          <w:highlight w:val="none"/>
          <w:lang w:eastAsia="zh-CN"/>
        </w:rPr>
        <w:t>：</w:t>
      </w:r>
      <w:r>
        <w:rPr>
          <w:rFonts w:hint="eastAsia" w:ascii="宋体" w:hAnsi="宋体" w:eastAsia="宋体" w:cs="宋体"/>
          <w:sz w:val="24"/>
          <w:szCs w:val="24"/>
        </w:rPr>
        <w:t>224953.33</w:t>
      </w:r>
      <w:r>
        <w:rPr>
          <w:rStyle w:val="15"/>
          <w:rFonts w:hint="eastAsia" w:ascii="宋体" w:hAnsi="宋体" w:cs="宋体"/>
          <w:color w:val="auto"/>
          <w:sz w:val="24"/>
          <w:szCs w:val="24"/>
          <w:highlight w:val="none"/>
        </w:rPr>
        <w:t>元</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cs="宋体"/>
          <w:color w:val="auto"/>
          <w:sz w:val="24"/>
          <w:szCs w:val="24"/>
          <w:highlight w:val="none"/>
        </w:rPr>
      </w:pPr>
      <w:r>
        <w:rPr>
          <w:rStyle w:val="15"/>
          <w:rFonts w:hint="eastAsia" w:ascii="宋体" w:hAnsi="宋体" w:cs="宋体"/>
          <w:color w:val="auto"/>
          <w:sz w:val="24"/>
          <w:szCs w:val="24"/>
          <w:highlight w:val="none"/>
        </w:rPr>
        <w:t>最高限价：</w:t>
      </w:r>
      <w:r>
        <w:rPr>
          <w:rFonts w:hint="eastAsia" w:ascii="宋体" w:hAnsi="宋体" w:eastAsia="宋体" w:cs="宋体"/>
          <w:sz w:val="24"/>
          <w:szCs w:val="24"/>
        </w:rPr>
        <w:t>224953.33</w:t>
      </w:r>
      <w:r>
        <w:rPr>
          <w:rStyle w:val="15"/>
          <w:rFonts w:hint="eastAsia" w:ascii="宋体" w:hAnsi="宋体" w:cs="宋体"/>
          <w:color w:val="auto"/>
          <w:sz w:val="24"/>
          <w:szCs w:val="24"/>
          <w:highlight w:val="none"/>
        </w:rPr>
        <w:t>元</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cs="宋体"/>
          <w:color w:val="auto"/>
          <w:sz w:val="24"/>
          <w:szCs w:val="24"/>
          <w:highlight w:val="none"/>
        </w:rPr>
      </w:pPr>
      <w:r>
        <w:rPr>
          <w:rStyle w:val="15"/>
          <w:rFonts w:hint="eastAsia" w:ascii="宋体" w:hAnsi="宋体" w:cs="宋体"/>
          <w:color w:val="auto"/>
          <w:sz w:val="24"/>
          <w:szCs w:val="24"/>
          <w:highlight w:val="none"/>
        </w:rPr>
        <w:t>本项目不接受联合体</w:t>
      </w:r>
      <w:r>
        <w:rPr>
          <w:rStyle w:val="15"/>
          <w:rFonts w:hint="eastAsia" w:ascii="宋体" w:hAnsi="宋体" w:cs="宋体"/>
          <w:color w:val="auto"/>
          <w:sz w:val="24"/>
          <w:szCs w:val="24"/>
          <w:highlight w:val="none"/>
          <w:lang w:val="en-US" w:eastAsia="zh-CN"/>
        </w:rPr>
        <w:t>投标</w:t>
      </w:r>
      <w:r>
        <w:rPr>
          <w:rStyle w:val="15"/>
          <w:rFonts w:hint="eastAsia" w:ascii="宋体" w:hAnsi="宋体" w:cs="宋体"/>
          <w:color w:val="auto"/>
          <w:sz w:val="24"/>
          <w:szCs w:val="24"/>
          <w:highlight w:val="none"/>
        </w:rPr>
        <w:t>。</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cs="宋体"/>
          <w:color w:val="auto"/>
          <w:sz w:val="24"/>
          <w:szCs w:val="24"/>
          <w:highlight w:val="none"/>
        </w:rPr>
      </w:pPr>
      <w:r>
        <w:rPr>
          <w:rStyle w:val="15"/>
          <w:rFonts w:hint="eastAsia" w:ascii="宋体" w:hAnsi="宋体" w:cs="宋体"/>
          <w:color w:val="auto"/>
          <w:sz w:val="24"/>
          <w:szCs w:val="24"/>
          <w:highlight w:val="none"/>
        </w:rPr>
        <w:t>二、申请人的资格要求</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cs="宋体"/>
          <w:color w:val="auto"/>
          <w:sz w:val="24"/>
          <w:szCs w:val="24"/>
          <w:highlight w:val="none"/>
        </w:rPr>
      </w:pPr>
      <w:r>
        <w:rPr>
          <w:rStyle w:val="15"/>
          <w:rFonts w:hint="eastAsia" w:ascii="宋体" w:hAnsi="宋体" w:cs="宋体"/>
          <w:color w:val="auto"/>
          <w:sz w:val="24"/>
          <w:szCs w:val="24"/>
          <w:highlight w:val="none"/>
          <w:lang w:eastAsia="zh-CN"/>
        </w:rPr>
        <w:t>（</w:t>
      </w:r>
      <w:r>
        <w:rPr>
          <w:rStyle w:val="15"/>
          <w:rFonts w:hint="eastAsia" w:ascii="宋体" w:hAnsi="宋体" w:cs="宋体"/>
          <w:color w:val="auto"/>
          <w:sz w:val="24"/>
          <w:szCs w:val="24"/>
          <w:highlight w:val="none"/>
          <w:lang w:val="en-US" w:eastAsia="zh-CN"/>
        </w:rPr>
        <w:t>一</w:t>
      </w:r>
      <w:r>
        <w:rPr>
          <w:rStyle w:val="15"/>
          <w:rFonts w:hint="eastAsia" w:ascii="宋体" w:hAnsi="宋体" w:cs="宋体"/>
          <w:color w:val="auto"/>
          <w:sz w:val="24"/>
          <w:szCs w:val="24"/>
          <w:highlight w:val="none"/>
          <w:lang w:eastAsia="zh-CN"/>
        </w:rPr>
        <w:t>）</w:t>
      </w:r>
      <w:r>
        <w:rPr>
          <w:rStyle w:val="15"/>
          <w:rFonts w:hint="eastAsia" w:ascii="宋体" w:hAnsi="宋体" w:cs="宋体"/>
          <w:color w:val="auto"/>
          <w:sz w:val="24"/>
          <w:szCs w:val="24"/>
          <w:highlight w:val="none"/>
        </w:rPr>
        <w:t>一般资格要求：</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cs="宋体"/>
          <w:color w:val="auto"/>
          <w:sz w:val="24"/>
          <w:szCs w:val="24"/>
          <w:highlight w:val="none"/>
        </w:rPr>
      </w:pPr>
      <w:r>
        <w:rPr>
          <w:rStyle w:val="15"/>
          <w:rFonts w:hint="eastAsia" w:ascii="宋体" w:hAnsi="宋体" w:cs="宋体"/>
          <w:color w:val="auto"/>
          <w:sz w:val="24"/>
          <w:szCs w:val="24"/>
          <w:highlight w:val="none"/>
        </w:rPr>
        <w:t>1.符合《中华人民共和国政府采购法》第二十二条之规定。</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cs="宋体"/>
          <w:color w:val="auto"/>
          <w:sz w:val="24"/>
          <w:szCs w:val="24"/>
          <w:highlight w:val="none"/>
        </w:rPr>
      </w:pPr>
      <w:r>
        <w:rPr>
          <w:rStyle w:val="15"/>
          <w:rFonts w:hint="eastAsia" w:ascii="宋体" w:hAnsi="宋体" w:cs="宋体"/>
          <w:color w:val="auto"/>
          <w:sz w:val="24"/>
          <w:szCs w:val="24"/>
          <w:highlight w:val="none"/>
        </w:rPr>
        <w:t>2.本次</w:t>
      </w:r>
      <w:r>
        <w:rPr>
          <w:rStyle w:val="15"/>
          <w:rFonts w:hint="eastAsia" w:ascii="宋体" w:hAnsi="宋体" w:cs="宋体"/>
          <w:color w:val="auto"/>
          <w:sz w:val="24"/>
          <w:szCs w:val="24"/>
          <w:highlight w:val="none"/>
          <w:lang w:val="en-US" w:eastAsia="zh-CN"/>
        </w:rPr>
        <w:t>询价</w:t>
      </w:r>
      <w:r>
        <w:rPr>
          <w:rStyle w:val="15"/>
          <w:rFonts w:hint="eastAsia" w:ascii="宋体" w:hAnsi="宋体" w:cs="宋体"/>
          <w:color w:val="auto"/>
          <w:sz w:val="24"/>
          <w:szCs w:val="24"/>
          <w:highlight w:val="none"/>
        </w:rPr>
        <w:t>不接受联合体</w:t>
      </w:r>
      <w:r>
        <w:rPr>
          <w:rStyle w:val="15"/>
          <w:rFonts w:hint="eastAsia" w:ascii="宋体" w:hAnsi="宋体" w:cs="宋体"/>
          <w:color w:val="auto"/>
          <w:sz w:val="24"/>
          <w:szCs w:val="24"/>
          <w:highlight w:val="none"/>
          <w:lang w:val="en-US" w:eastAsia="zh-CN"/>
        </w:rPr>
        <w:t>投标</w:t>
      </w:r>
      <w:r>
        <w:rPr>
          <w:rStyle w:val="15"/>
          <w:rFonts w:hint="eastAsia" w:ascii="宋体" w:hAnsi="宋体" w:cs="宋体"/>
          <w:color w:val="auto"/>
          <w:sz w:val="24"/>
          <w:szCs w:val="24"/>
          <w:highlight w:val="none"/>
        </w:rPr>
        <w:t xml:space="preserve">。 </w:t>
      </w:r>
    </w:p>
    <w:p>
      <w:pPr>
        <w:keepNext w:val="0"/>
        <w:keepLines w:val="0"/>
        <w:pageBreakBefore w:val="0"/>
        <w:widowControl w:val="0"/>
        <w:kinsoku/>
        <w:wordWrap/>
        <w:overflowPunct/>
        <w:topLinePunct w:val="0"/>
        <w:autoSpaceDE/>
        <w:autoSpaceDN/>
        <w:bidi w:val="0"/>
        <w:adjustRightInd/>
        <w:snapToGrid/>
        <w:spacing w:before="120" w:line="480" w:lineRule="auto"/>
        <w:jc w:val="both"/>
        <w:textAlignment w:val="auto"/>
        <w:rPr>
          <w:rFonts w:hint="eastAsia" w:ascii="宋体" w:hAnsi="宋体" w:eastAsia="宋体" w:cs="宋体"/>
          <w:b w:val="0"/>
          <w:bCs w:val="0"/>
          <w:sz w:val="24"/>
          <w:szCs w:val="24"/>
        </w:rPr>
      </w:pPr>
      <w:r>
        <w:rPr>
          <w:rStyle w:val="15"/>
          <w:rFonts w:hint="eastAsia" w:ascii="宋体" w:hAnsi="宋体" w:cs="宋体"/>
          <w:b w:val="0"/>
          <w:bCs w:val="0"/>
          <w:color w:val="auto"/>
          <w:sz w:val="24"/>
          <w:szCs w:val="24"/>
          <w:highlight w:val="none"/>
          <w:lang w:eastAsia="zh-CN"/>
        </w:rPr>
        <w:t>（</w:t>
      </w:r>
      <w:r>
        <w:rPr>
          <w:rStyle w:val="15"/>
          <w:rFonts w:hint="eastAsia" w:ascii="宋体" w:hAnsi="宋体" w:cs="宋体"/>
          <w:b w:val="0"/>
          <w:bCs w:val="0"/>
          <w:color w:val="auto"/>
          <w:sz w:val="24"/>
          <w:szCs w:val="24"/>
          <w:highlight w:val="none"/>
          <w:lang w:val="en-US" w:eastAsia="zh-CN"/>
        </w:rPr>
        <w:t>二</w:t>
      </w:r>
      <w:r>
        <w:rPr>
          <w:rStyle w:val="15"/>
          <w:rFonts w:hint="eastAsia" w:ascii="宋体" w:hAnsi="宋体" w:cs="宋体"/>
          <w:b w:val="0"/>
          <w:bCs w:val="0"/>
          <w:color w:val="auto"/>
          <w:sz w:val="24"/>
          <w:szCs w:val="24"/>
          <w:highlight w:val="none"/>
          <w:lang w:eastAsia="zh-CN"/>
        </w:rPr>
        <w:t>）</w:t>
      </w:r>
      <w:r>
        <w:rPr>
          <w:rStyle w:val="15"/>
          <w:rFonts w:hint="eastAsia" w:ascii="宋体" w:hAnsi="宋体" w:cs="宋体"/>
          <w:b w:val="0"/>
          <w:bCs w:val="0"/>
          <w:color w:val="auto"/>
          <w:sz w:val="24"/>
          <w:szCs w:val="24"/>
          <w:highlight w:val="none"/>
        </w:rPr>
        <w:t>特殊资格要求：</w:t>
      </w:r>
      <w:r>
        <w:rPr>
          <w:rFonts w:hint="eastAsia" w:ascii="宋体" w:hAnsi="宋体" w:eastAsia="宋体" w:cs="宋体"/>
          <w:b w:val="0"/>
          <w:bCs w:val="0"/>
          <w:sz w:val="24"/>
          <w:szCs w:val="24"/>
        </w:rPr>
        <w:t>供应商需提供行政主管部门核发的承试类承装（修、试）电力设施许可证三级及以上资质证书和有效的安全生产许可证；在此基础上，供应商需二选一提供以下资格材料之一：</w:t>
      </w:r>
    </w:p>
    <w:p>
      <w:pPr>
        <w:keepNext w:val="0"/>
        <w:keepLines w:val="0"/>
        <w:pageBreakBefore w:val="0"/>
        <w:widowControl w:val="0"/>
        <w:kinsoku/>
        <w:wordWrap/>
        <w:overflowPunct/>
        <w:topLinePunct w:val="0"/>
        <w:autoSpaceDE/>
        <w:autoSpaceDN/>
        <w:bidi w:val="0"/>
        <w:adjustRightInd/>
        <w:snapToGrid/>
        <w:spacing w:before="120" w:line="480" w:lineRule="auto"/>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1.行政主管部门颁发的电力工程施工总承包三级及以上资质证书；</w:t>
      </w:r>
    </w:p>
    <w:p>
      <w:pPr>
        <w:keepNext w:val="0"/>
        <w:keepLines w:val="0"/>
        <w:pageBreakBefore w:val="0"/>
        <w:widowControl w:val="0"/>
        <w:kinsoku/>
        <w:wordWrap/>
        <w:overflowPunct/>
        <w:topLinePunct w:val="0"/>
        <w:autoSpaceDE/>
        <w:autoSpaceDN/>
        <w:bidi w:val="0"/>
        <w:adjustRightInd/>
        <w:snapToGrid/>
        <w:spacing w:before="120" w:line="480" w:lineRule="auto"/>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2.行政主管部门颁发的输变电工程专业承包三级及以上资质证书。</w:t>
      </w:r>
    </w:p>
    <w:p>
      <w:pPr>
        <w:keepNext w:val="0"/>
        <w:keepLines w:val="0"/>
        <w:pageBreakBefore w:val="0"/>
        <w:widowControl w:val="0"/>
        <w:kinsoku/>
        <w:wordWrap/>
        <w:overflowPunct/>
        <w:topLinePunct w:val="0"/>
        <w:autoSpaceDE/>
        <w:autoSpaceDN/>
        <w:bidi w:val="0"/>
        <w:adjustRightInd/>
        <w:snapToGrid/>
        <w:spacing w:before="120" w:line="480" w:lineRule="auto"/>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三、获取询价文件方式</w:t>
      </w:r>
    </w:p>
    <w:p>
      <w:pPr>
        <w:keepNext w:val="0"/>
        <w:keepLines w:val="0"/>
        <w:pageBreakBefore w:val="0"/>
        <w:widowControl w:val="0"/>
        <w:kinsoku/>
        <w:wordWrap/>
        <w:overflowPunct/>
        <w:topLinePunct w:val="0"/>
        <w:autoSpaceDE/>
        <w:autoSpaceDN/>
        <w:bidi w:val="0"/>
        <w:adjustRightInd/>
        <w:snapToGrid/>
        <w:spacing w:before="120" w:line="480" w:lineRule="auto"/>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详见附件（询价文件）。</w:t>
      </w:r>
    </w:p>
    <w:p>
      <w:pPr>
        <w:keepNext w:val="0"/>
        <w:keepLines w:val="0"/>
        <w:pageBreakBefore w:val="0"/>
        <w:widowControl w:val="0"/>
        <w:kinsoku/>
        <w:wordWrap/>
        <w:overflowPunct/>
        <w:topLinePunct w:val="0"/>
        <w:autoSpaceDE/>
        <w:autoSpaceDN/>
        <w:bidi w:val="0"/>
        <w:adjustRightInd/>
        <w:snapToGrid/>
        <w:spacing w:before="120" w:line="480" w:lineRule="auto"/>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四、报价文件提交</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cs="宋体"/>
          <w:color w:val="auto"/>
          <w:sz w:val="24"/>
          <w:szCs w:val="24"/>
          <w:highlight w:val="none"/>
          <w:lang w:val="en-US" w:eastAsia="zh-CN"/>
        </w:rPr>
      </w:pPr>
      <w:r>
        <w:rPr>
          <w:rStyle w:val="15"/>
          <w:rFonts w:hint="eastAsia" w:ascii="宋体" w:hAnsi="宋体" w:cs="宋体"/>
          <w:color w:val="auto"/>
          <w:sz w:val="24"/>
          <w:szCs w:val="24"/>
          <w:highlight w:val="none"/>
          <w:lang w:val="en-US" w:eastAsia="zh-CN"/>
        </w:rPr>
        <w:t>截止时间：2026年6月25日15:00</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default" w:ascii="宋体" w:hAnsi="宋体" w:cs="宋体"/>
          <w:color w:val="auto"/>
          <w:sz w:val="24"/>
          <w:szCs w:val="24"/>
          <w:highlight w:val="none"/>
          <w:lang w:val="en-US" w:eastAsia="zh-CN"/>
        </w:rPr>
      </w:pPr>
      <w:r>
        <w:rPr>
          <w:rStyle w:val="15"/>
          <w:rFonts w:hint="eastAsia" w:ascii="宋体" w:hAnsi="宋体" w:cs="宋体"/>
          <w:color w:val="auto"/>
          <w:sz w:val="24"/>
          <w:szCs w:val="24"/>
          <w:highlight w:val="none"/>
          <w:lang w:val="en-US" w:eastAsia="zh-CN"/>
        </w:rPr>
        <w:t>地点：六盘水师范学院勤勉楼601室</w:t>
      </w:r>
    </w:p>
    <w:p>
      <w:pPr>
        <w:pStyle w:val="16"/>
        <w:keepNext w:val="0"/>
        <w:keepLines w:val="0"/>
        <w:pageBreakBefore w:val="0"/>
        <w:widowControl w:val="0"/>
        <w:numPr>
          <w:ilvl w:val="0"/>
          <w:numId w:val="1"/>
        </w:numPr>
        <w:kinsoku/>
        <w:wordWrap/>
        <w:overflowPunct/>
        <w:topLinePunct w:val="0"/>
        <w:autoSpaceDE/>
        <w:autoSpaceDN/>
        <w:bidi w:val="0"/>
        <w:adjustRightInd/>
        <w:snapToGrid/>
        <w:spacing w:line="480" w:lineRule="auto"/>
        <w:ind w:firstLine="0"/>
        <w:textAlignment w:val="auto"/>
        <w:rPr>
          <w:rStyle w:val="15"/>
          <w:rFonts w:hint="eastAsia" w:ascii="宋体" w:hAnsi="宋体" w:cs="宋体"/>
          <w:color w:val="auto"/>
          <w:sz w:val="24"/>
          <w:szCs w:val="24"/>
          <w:highlight w:val="none"/>
          <w:lang w:val="en-US" w:eastAsia="zh-CN"/>
        </w:rPr>
      </w:pPr>
      <w:r>
        <w:rPr>
          <w:rStyle w:val="15"/>
          <w:rFonts w:hint="eastAsia" w:ascii="宋体" w:hAnsi="宋体" w:cs="宋体"/>
          <w:color w:val="auto"/>
          <w:sz w:val="24"/>
          <w:szCs w:val="24"/>
          <w:highlight w:val="none"/>
          <w:lang w:val="en-US" w:eastAsia="zh-CN"/>
        </w:rPr>
        <w:t>开启</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cs="宋体"/>
          <w:color w:val="auto"/>
          <w:sz w:val="24"/>
          <w:szCs w:val="24"/>
          <w:highlight w:val="none"/>
          <w:lang w:val="en-US" w:eastAsia="zh-CN"/>
        </w:rPr>
      </w:pPr>
      <w:r>
        <w:rPr>
          <w:rStyle w:val="15"/>
          <w:rFonts w:hint="eastAsia" w:ascii="宋体" w:hAnsi="宋体" w:cs="宋体"/>
          <w:color w:val="auto"/>
          <w:sz w:val="24"/>
          <w:szCs w:val="24"/>
          <w:highlight w:val="none"/>
          <w:lang w:val="en-US" w:eastAsia="zh-CN"/>
        </w:rPr>
        <w:t>开启时间：2026年6月25日15:00</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default" w:ascii="宋体" w:hAnsi="宋体" w:cs="宋体"/>
          <w:color w:val="auto"/>
          <w:sz w:val="24"/>
          <w:szCs w:val="24"/>
          <w:highlight w:val="none"/>
          <w:lang w:val="en-US" w:eastAsia="zh-CN"/>
        </w:rPr>
      </w:pPr>
      <w:r>
        <w:rPr>
          <w:rStyle w:val="15"/>
          <w:rFonts w:hint="eastAsia" w:ascii="宋体" w:hAnsi="宋体" w:cs="宋体"/>
          <w:color w:val="auto"/>
          <w:sz w:val="24"/>
          <w:szCs w:val="24"/>
          <w:highlight w:val="none"/>
          <w:lang w:val="en-US" w:eastAsia="zh-CN"/>
        </w:rPr>
        <w:t>地点：六盘水师范学院勤勉楼601室</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eastAsia="宋体" w:cs="宋体"/>
          <w:color w:val="auto"/>
          <w:sz w:val="24"/>
          <w:szCs w:val="24"/>
          <w:highlight w:val="none"/>
          <w:lang w:val="en-US" w:eastAsia="zh-CN"/>
        </w:rPr>
      </w:pPr>
      <w:r>
        <w:rPr>
          <w:rStyle w:val="15"/>
          <w:rFonts w:hint="eastAsia" w:ascii="宋体" w:hAnsi="宋体" w:eastAsia="宋体" w:cs="宋体"/>
          <w:color w:val="auto"/>
          <w:sz w:val="24"/>
          <w:szCs w:val="24"/>
          <w:highlight w:val="none"/>
          <w:lang w:val="en-US" w:eastAsia="zh-CN"/>
        </w:rPr>
        <w:t>六、</w:t>
      </w:r>
      <w:bookmarkStart w:id="1" w:name="heading_12"/>
      <w:r>
        <w:rPr>
          <w:rStyle w:val="15"/>
          <w:rFonts w:hint="eastAsia" w:ascii="宋体" w:hAnsi="宋体" w:eastAsia="宋体" w:cs="宋体"/>
          <w:color w:val="auto"/>
          <w:sz w:val="24"/>
          <w:szCs w:val="24"/>
          <w:highlight w:val="none"/>
          <w:lang w:val="en-US" w:eastAsia="zh-CN"/>
        </w:rPr>
        <w:t>其他补充事宜</w:t>
      </w:r>
      <w:bookmarkEnd w:id="1"/>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eastAsia="宋体" w:cs="宋体"/>
          <w:color w:val="auto"/>
          <w:sz w:val="24"/>
          <w:szCs w:val="24"/>
          <w:highlight w:val="none"/>
          <w:lang w:val="en-US" w:eastAsia="zh-CN"/>
        </w:rPr>
      </w:pPr>
      <w:r>
        <w:rPr>
          <w:rStyle w:val="15"/>
          <w:rFonts w:hint="eastAsia" w:ascii="宋体" w:hAnsi="宋体" w:eastAsia="宋体" w:cs="宋体"/>
          <w:color w:val="auto"/>
          <w:sz w:val="24"/>
          <w:szCs w:val="24"/>
          <w:highlight w:val="none"/>
          <w:lang w:val="en-US" w:eastAsia="zh-CN"/>
        </w:rPr>
        <w:t>（一）简要技术要求和安全要求：详见本项目询价文件。</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eastAsia="宋体" w:cs="宋体"/>
          <w:color w:val="auto"/>
          <w:sz w:val="24"/>
          <w:szCs w:val="24"/>
          <w:highlight w:val="none"/>
          <w:lang w:val="en-US" w:eastAsia="zh-CN"/>
        </w:rPr>
      </w:pPr>
      <w:r>
        <w:rPr>
          <w:rStyle w:val="15"/>
          <w:rFonts w:hint="eastAsia" w:ascii="宋体" w:hAnsi="宋体" w:eastAsia="宋体" w:cs="宋体"/>
          <w:color w:val="auto"/>
          <w:sz w:val="24"/>
          <w:szCs w:val="24"/>
          <w:highlight w:val="none"/>
          <w:lang w:val="en-US" w:eastAsia="zh-CN"/>
        </w:rPr>
        <w:t>（二）项目实施地点：采购人指定地点。</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eastAsia="宋体" w:cs="宋体"/>
          <w:color w:val="auto"/>
          <w:sz w:val="24"/>
          <w:szCs w:val="24"/>
          <w:highlight w:val="none"/>
          <w:lang w:val="en-US" w:eastAsia="zh-CN"/>
        </w:rPr>
      </w:pPr>
      <w:r>
        <w:rPr>
          <w:rStyle w:val="15"/>
          <w:rFonts w:hint="eastAsia" w:ascii="宋体" w:hAnsi="宋体" w:eastAsia="宋体" w:cs="宋体"/>
          <w:color w:val="auto"/>
          <w:sz w:val="24"/>
          <w:szCs w:val="24"/>
          <w:highlight w:val="none"/>
          <w:lang w:val="en-US" w:eastAsia="zh-CN"/>
        </w:rPr>
        <w:t>（三）现场踏勘、样品提交等其他要求：自行踏勘。</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eastAsia="宋体" w:cs="宋体"/>
          <w:color w:val="auto"/>
          <w:sz w:val="24"/>
          <w:szCs w:val="24"/>
          <w:highlight w:val="none"/>
          <w:lang w:val="en-US" w:eastAsia="zh-CN"/>
        </w:rPr>
      </w:pPr>
      <w:r>
        <w:rPr>
          <w:rStyle w:val="15"/>
          <w:rFonts w:hint="eastAsia" w:ascii="宋体" w:hAnsi="宋体" w:eastAsia="宋体" w:cs="宋体"/>
          <w:color w:val="auto"/>
          <w:sz w:val="24"/>
          <w:szCs w:val="24"/>
          <w:highlight w:val="none"/>
          <w:lang w:val="en-US" w:eastAsia="zh-CN"/>
        </w:rPr>
        <w:t>（四）项目实施时间：详见本项目询价文件。</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eastAsia="宋体" w:cs="宋体"/>
          <w:color w:val="auto"/>
          <w:sz w:val="24"/>
          <w:szCs w:val="24"/>
          <w:highlight w:val="none"/>
          <w:lang w:val="en-US" w:eastAsia="zh-CN"/>
        </w:rPr>
      </w:pPr>
      <w:r>
        <w:rPr>
          <w:rStyle w:val="15"/>
          <w:rFonts w:hint="eastAsia" w:ascii="宋体" w:hAnsi="宋体" w:eastAsia="宋体" w:cs="宋体"/>
          <w:color w:val="auto"/>
          <w:sz w:val="24"/>
          <w:szCs w:val="24"/>
          <w:highlight w:val="none"/>
          <w:lang w:val="en-US" w:eastAsia="zh-CN"/>
        </w:rPr>
        <w:t>（五）响应文件递交方式：供应商应当在响应文件递交截止时间前，将密封的响应文件现场递交采购文件指定地点；逾期送达、未密封或密封不合格的，按无效响应处理，采购人予以拒收。</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eastAsia="宋体" w:cs="宋体"/>
          <w:color w:val="auto"/>
          <w:sz w:val="24"/>
          <w:szCs w:val="24"/>
          <w:highlight w:val="none"/>
          <w:lang w:val="en-US" w:eastAsia="zh-CN"/>
        </w:rPr>
      </w:pPr>
      <w:r>
        <w:rPr>
          <w:rStyle w:val="15"/>
          <w:rFonts w:hint="eastAsia" w:ascii="宋体" w:hAnsi="宋体" w:eastAsia="宋体" w:cs="宋体"/>
          <w:color w:val="auto"/>
          <w:sz w:val="24"/>
          <w:szCs w:val="24"/>
          <w:highlight w:val="none"/>
          <w:lang w:val="en-US" w:eastAsia="zh-CN"/>
        </w:rPr>
        <w:t>七、对本次采购提出询问，请按以下方式联系</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eastAsia="宋体" w:cs="宋体"/>
          <w:color w:val="auto"/>
          <w:sz w:val="24"/>
          <w:szCs w:val="24"/>
          <w:highlight w:val="none"/>
          <w:lang w:val="en-US" w:eastAsia="zh-CN"/>
        </w:rPr>
      </w:pPr>
      <w:r>
        <w:rPr>
          <w:rStyle w:val="15"/>
          <w:rFonts w:hint="eastAsia" w:ascii="宋体" w:hAnsi="宋体" w:eastAsia="宋体" w:cs="宋体"/>
          <w:color w:val="auto"/>
          <w:sz w:val="24"/>
          <w:szCs w:val="24"/>
          <w:highlight w:val="none"/>
          <w:lang w:val="en-US" w:eastAsia="zh-CN"/>
        </w:rPr>
        <w:t>采购人：六盘水师范学院</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eastAsia="宋体" w:cs="宋体"/>
          <w:color w:val="auto"/>
          <w:sz w:val="24"/>
          <w:szCs w:val="24"/>
          <w:highlight w:val="none"/>
          <w:lang w:val="en-US" w:eastAsia="zh-CN"/>
        </w:rPr>
      </w:pPr>
      <w:r>
        <w:rPr>
          <w:rStyle w:val="15"/>
          <w:rFonts w:hint="eastAsia" w:ascii="宋体" w:hAnsi="宋体" w:eastAsia="宋体" w:cs="宋体"/>
          <w:color w:val="auto"/>
          <w:sz w:val="24"/>
          <w:szCs w:val="24"/>
          <w:highlight w:val="none"/>
          <w:lang w:val="en-US" w:eastAsia="zh-CN"/>
        </w:rPr>
        <w:t>联系人：文老师</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eastAsia" w:ascii="宋体" w:hAnsi="宋体" w:eastAsia="宋体" w:cs="宋体"/>
          <w:color w:val="auto"/>
          <w:sz w:val="24"/>
          <w:szCs w:val="24"/>
          <w:highlight w:val="none"/>
          <w:lang w:val="en-US" w:eastAsia="zh-CN"/>
        </w:rPr>
      </w:pPr>
      <w:r>
        <w:rPr>
          <w:rStyle w:val="15"/>
          <w:rFonts w:hint="eastAsia" w:ascii="宋体" w:hAnsi="宋体" w:eastAsia="宋体" w:cs="宋体"/>
          <w:color w:val="auto"/>
          <w:sz w:val="24"/>
          <w:szCs w:val="24"/>
          <w:highlight w:val="none"/>
          <w:lang w:val="en-US" w:eastAsia="zh-CN"/>
        </w:rPr>
        <w:t>联系电话：0858-8601129</w:t>
      </w: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default" w:ascii="宋体" w:hAnsi="宋体" w:cs="宋体"/>
          <w:color w:val="auto"/>
          <w:sz w:val="24"/>
          <w:szCs w:val="24"/>
          <w:highlight w:val="none"/>
          <w:lang w:val="en-US" w:eastAsia="zh-CN"/>
        </w:rPr>
      </w:pP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default" w:ascii="宋体" w:hAnsi="宋体" w:cs="宋体"/>
          <w:color w:val="auto"/>
          <w:sz w:val="24"/>
          <w:szCs w:val="24"/>
          <w:highlight w:val="none"/>
          <w:lang w:val="en-US" w:eastAsia="zh-CN"/>
        </w:rPr>
      </w:pPr>
    </w:p>
    <w:p>
      <w:pPr>
        <w:pStyle w:val="16"/>
        <w:keepNext w:val="0"/>
        <w:keepLines w:val="0"/>
        <w:pageBreakBefore w:val="0"/>
        <w:widowControl w:val="0"/>
        <w:kinsoku/>
        <w:wordWrap/>
        <w:overflowPunct/>
        <w:topLinePunct w:val="0"/>
        <w:autoSpaceDE/>
        <w:autoSpaceDN/>
        <w:bidi w:val="0"/>
        <w:adjustRightInd/>
        <w:snapToGrid/>
        <w:spacing w:line="480" w:lineRule="auto"/>
        <w:ind w:firstLine="0"/>
        <w:textAlignment w:val="auto"/>
        <w:rPr>
          <w:rStyle w:val="15"/>
          <w:rFonts w:hint="default" w:ascii="宋体" w:hAnsi="宋体" w:cs="宋体"/>
          <w:color w:val="auto"/>
          <w:sz w:val="24"/>
          <w:szCs w:val="24"/>
          <w:highlight w:val="none"/>
          <w:lang w:val="en-US" w:eastAsia="zh-CN"/>
        </w:rPr>
      </w:pPr>
    </w:p>
    <w:p>
      <w:pPr>
        <w:pStyle w:val="5"/>
        <w:numPr>
          <w:ilvl w:val="0"/>
          <w:numId w:val="0"/>
        </w:numPr>
        <w:spacing w:after="240"/>
        <w:jc w:val="center"/>
        <w:rPr>
          <w:rFonts w:hint="eastAsia" w:ascii="方正公文小标宋" w:hAnsi="方正公文小标宋" w:eastAsia="方正公文小标宋" w:cs="方正公文小标宋"/>
          <w:color w:val="auto"/>
          <w:sz w:val="30"/>
          <w:szCs w:val="30"/>
          <w:highlight w:val="none"/>
        </w:rPr>
      </w:pPr>
      <w:r>
        <w:rPr>
          <w:rFonts w:hint="eastAsia" w:ascii="方正公文小标宋" w:hAnsi="方正公文小标宋" w:eastAsia="方正公文小标宋" w:cs="方正公文小标宋"/>
          <w:color w:val="auto"/>
          <w:sz w:val="30"/>
          <w:szCs w:val="30"/>
          <w:highlight w:val="none"/>
          <w:lang w:val="en-US" w:eastAsia="zh-CN"/>
        </w:rPr>
        <w:t>第二章</w:t>
      </w:r>
      <w:r>
        <w:rPr>
          <w:rFonts w:hint="eastAsia" w:ascii="方正公文小标宋" w:hAnsi="方正公文小标宋" w:eastAsia="方正公文小标宋" w:cs="方正公文小标宋"/>
          <w:color w:val="auto"/>
          <w:sz w:val="30"/>
          <w:szCs w:val="30"/>
          <w:highlight w:val="none"/>
        </w:rPr>
        <w:t xml:space="preserve"> </w:t>
      </w:r>
      <w:bookmarkStart w:id="2" w:name="_Toc27215"/>
      <w:r>
        <w:rPr>
          <w:rFonts w:hint="eastAsia" w:ascii="方正公文小标宋" w:hAnsi="方正公文小标宋" w:eastAsia="方正公文小标宋" w:cs="方正公文小标宋"/>
          <w:color w:val="auto"/>
          <w:sz w:val="30"/>
          <w:szCs w:val="30"/>
          <w:highlight w:val="none"/>
        </w:rPr>
        <w:t>采购项目预算金额，设定最高限价的，公开最高限价</w:t>
      </w:r>
      <w:bookmarkEnd w:id="2"/>
    </w:p>
    <w:p>
      <w:pPr>
        <w:rPr>
          <w:color w:val="auto"/>
          <w:sz w:val="24"/>
          <w:szCs w:val="24"/>
          <w:highlight w:val="none"/>
        </w:rPr>
      </w:pPr>
    </w:p>
    <w:p>
      <w:pPr>
        <w:pStyle w:val="18"/>
        <w:keepNext w:val="0"/>
        <w:keepLines w:val="0"/>
        <w:pageBreakBefore w:val="0"/>
        <w:widowControl w:val="0"/>
        <w:kinsoku/>
        <w:wordWrap/>
        <w:overflowPunct/>
        <w:topLinePunct w:val="0"/>
        <w:autoSpaceDE w:val="0"/>
        <w:autoSpaceDN w:val="0"/>
        <w:bidi w:val="0"/>
        <w:adjustRightInd w:val="0"/>
        <w:snapToGrid/>
        <w:spacing w:line="720" w:lineRule="auto"/>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预算金额（人民币）</w:t>
      </w:r>
      <w:r>
        <w:rPr>
          <w:rFonts w:hint="eastAsia" w:ascii="宋体" w:hAnsi="宋体" w:eastAsia="宋体" w:cs="宋体"/>
          <w:color w:val="auto"/>
          <w:sz w:val="24"/>
          <w:szCs w:val="24"/>
          <w:highlight w:val="none"/>
        </w:rPr>
        <w:t>：224953.33元</w:t>
      </w:r>
    </w:p>
    <w:p>
      <w:pPr>
        <w:pStyle w:val="18"/>
        <w:keepNext w:val="0"/>
        <w:keepLines w:val="0"/>
        <w:pageBreakBefore w:val="0"/>
        <w:widowControl w:val="0"/>
        <w:kinsoku/>
        <w:wordWrap/>
        <w:overflowPunct/>
        <w:topLinePunct w:val="0"/>
        <w:autoSpaceDE w:val="0"/>
        <w:autoSpaceDN w:val="0"/>
        <w:bidi w:val="0"/>
        <w:adjustRightInd w:val="0"/>
        <w:snapToGrid/>
        <w:spacing w:line="72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最高限价（人民币）：224953.33元</w:t>
      </w:r>
    </w:p>
    <w:p>
      <w:pPr>
        <w:spacing w:line="360" w:lineRule="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*注：本次报价实行总价包干，报价应包括运输、送货、设备安装、调试、技术培训、售后服务、</w:t>
      </w:r>
      <w:r>
        <w:rPr>
          <w:rFonts w:hint="eastAsia" w:ascii="宋体" w:hAnsi="宋体" w:cs="宋体"/>
          <w:color w:val="auto"/>
          <w:kern w:val="0"/>
          <w:sz w:val="24"/>
          <w:szCs w:val="24"/>
          <w:highlight w:val="none"/>
          <w:lang w:val="en-US" w:eastAsia="zh-CN" w:bidi="ar-SA"/>
        </w:rPr>
        <w:t>人工、</w:t>
      </w:r>
      <w:r>
        <w:rPr>
          <w:rFonts w:hint="eastAsia" w:ascii="宋体" w:hAnsi="宋体" w:eastAsia="宋体" w:cs="宋体"/>
          <w:color w:val="auto"/>
          <w:kern w:val="0"/>
          <w:sz w:val="24"/>
          <w:szCs w:val="24"/>
          <w:highlight w:val="none"/>
          <w:lang w:val="en-US" w:eastAsia="zh-CN" w:bidi="ar-SA"/>
        </w:rPr>
        <w:t>税费、不可预见的费用等一切费用。</w:t>
      </w:r>
    </w:p>
    <w:p>
      <w:pPr>
        <w:rPr>
          <w:rFonts w:hint="eastAsia" w:ascii="宋体" w:hAnsi="宋体" w:eastAsia="宋体" w:cs="宋体"/>
          <w:color w:val="auto"/>
          <w:kern w:val="0"/>
          <w:sz w:val="24"/>
          <w:szCs w:val="24"/>
          <w:highlight w:val="none"/>
          <w:lang w:val="en-US" w:eastAsia="zh-CN" w:bidi="ar-SA"/>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ind w:firstLine="300" w:firstLineChars="100"/>
        <w:jc w:val="center"/>
        <w:rPr>
          <w:rFonts w:hint="default" w:ascii="方正公文小标宋" w:hAnsi="方正公文小标宋" w:eastAsia="方正公文小标宋" w:cs="方正公文小标宋"/>
          <w:bCs/>
          <w:color w:val="auto"/>
          <w:kern w:val="44"/>
          <w:sz w:val="30"/>
          <w:szCs w:val="30"/>
          <w:highlight w:val="none"/>
          <w:lang w:val="en-US" w:eastAsia="zh-CN" w:bidi="ar-SA"/>
        </w:rPr>
      </w:pPr>
      <w:r>
        <w:rPr>
          <w:rFonts w:hint="eastAsia" w:ascii="方正小标宋简体" w:hAnsi="方正小标宋简体" w:eastAsia="方正小标宋简体" w:cs="方正小标宋简体"/>
          <w:bCs/>
          <w:color w:val="auto"/>
          <w:kern w:val="44"/>
          <w:sz w:val="30"/>
          <w:szCs w:val="30"/>
          <w:highlight w:val="none"/>
          <w:lang w:val="en-US" w:eastAsia="zh-CN" w:bidi="ar-SA"/>
        </w:rPr>
        <w:t>第三章 询价程序、评定成交标准、报价资料的组成</w:t>
      </w:r>
    </w:p>
    <w:p>
      <w:pPr>
        <w:pStyle w:val="7"/>
        <w:keepNext w:val="0"/>
        <w:keepLines w:val="0"/>
        <w:pageBreakBefore w:val="0"/>
        <w:widowControl w:val="0"/>
        <w:kinsoku/>
        <w:wordWrap/>
        <w:overflowPunct/>
        <w:topLinePunct w:val="0"/>
        <w:autoSpaceDE/>
        <w:autoSpaceDN/>
        <w:bidi w:val="0"/>
        <w:adjustRightInd/>
        <w:spacing w:line="480" w:lineRule="auto"/>
        <w:jc w:val="both"/>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一、评定成交标准</w:t>
      </w:r>
    </w:p>
    <w:p>
      <w:pPr>
        <w:keepNext w:val="0"/>
        <w:keepLines w:val="0"/>
        <w:pageBreakBefore w:val="0"/>
        <w:widowControl w:val="0"/>
        <w:kinsoku/>
        <w:wordWrap/>
        <w:overflowPunct/>
        <w:topLinePunct w:val="0"/>
        <w:autoSpaceDE/>
        <w:autoSpaceDN/>
        <w:bidi w:val="0"/>
        <w:adjustRightInd/>
        <w:spacing w:line="480" w:lineRule="auto"/>
        <w:rPr>
          <w:rFonts w:hint="eastAsia" w:ascii="宋体" w:hAnsi="宋体" w:eastAsia="宋体"/>
          <w:color w:val="auto"/>
          <w:sz w:val="24"/>
          <w:szCs w:val="24"/>
          <w:lang w:eastAsia="zh-CN"/>
        </w:rPr>
      </w:pPr>
      <w:r>
        <w:rPr>
          <w:rFonts w:hint="eastAsia" w:ascii="黑体" w:hAnsi="黑体" w:eastAsia="黑体" w:cs="黑体"/>
          <w:b w:val="0"/>
          <w:bCs w:val="0"/>
          <w:color w:val="auto"/>
          <w:sz w:val="28"/>
          <w:szCs w:val="28"/>
          <w:highlight w:val="none"/>
          <w:lang w:val="en-US" w:eastAsia="zh-CN"/>
        </w:rPr>
        <w:t xml:space="preserve">  </w:t>
      </w:r>
      <w:r>
        <w:rPr>
          <w:rFonts w:hint="eastAsia" w:ascii="宋体" w:hAnsi="宋体" w:eastAsia="宋体"/>
          <w:color w:val="auto"/>
          <w:sz w:val="24"/>
          <w:szCs w:val="24"/>
          <w:lang w:val="en-US" w:eastAsia="zh-CN"/>
        </w:rPr>
        <w:t>资格审查和符合性审查均通过情况下</w:t>
      </w:r>
      <w:r>
        <w:rPr>
          <w:rFonts w:hint="eastAsia" w:ascii="宋体" w:hAnsi="宋体"/>
          <w:color w:val="auto"/>
          <w:sz w:val="24"/>
          <w:szCs w:val="24"/>
          <w:lang w:val="en-US" w:eastAsia="zh-CN"/>
        </w:rPr>
        <w:t>且报价最低的原则</w:t>
      </w:r>
      <w:r>
        <w:rPr>
          <w:rFonts w:hint="eastAsia" w:ascii="宋体" w:hAnsi="宋体" w:eastAsia="宋体"/>
          <w:color w:val="auto"/>
          <w:sz w:val="24"/>
          <w:szCs w:val="24"/>
        </w:rPr>
        <w:t>确定成交供应商</w:t>
      </w:r>
      <w:r>
        <w:rPr>
          <w:rFonts w:hint="eastAsia" w:ascii="宋体" w:hAnsi="宋体" w:eastAsia="宋体"/>
          <w:color w:val="auto"/>
          <w:sz w:val="24"/>
          <w:szCs w:val="24"/>
          <w:lang w:eastAsia="zh-CN"/>
        </w:rPr>
        <w:t>。</w:t>
      </w:r>
    </w:p>
    <w:p>
      <w:pPr>
        <w:keepNext w:val="0"/>
        <w:keepLines w:val="0"/>
        <w:pageBreakBefore w:val="0"/>
        <w:widowControl w:val="0"/>
        <w:numPr>
          <w:ilvl w:val="0"/>
          <w:numId w:val="2"/>
        </w:numPr>
        <w:kinsoku/>
        <w:wordWrap/>
        <w:overflowPunct/>
        <w:topLinePunct w:val="0"/>
        <w:autoSpaceDE/>
        <w:autoSpaceDN/>
        <w:bidi w:val="0"/>
        <w:adjustRightInd/>
        <w:spacing w:line="480" w:lineRule="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询价程序：</w:t>
      </w:r>
    </w:p>
    <w:p>
      <w:pPr>
        <w:keepNext w:val="0"/>
        <w:keepLines w:val="0"/>
        <w:pageBreakBefore w:val="0"/>
        <w:widowControl w:val="0"/>
        <w:numPr>
          <w:ilvl w:val="0"/>
          <w:numId w:val="3"/>
        </w:numPr>
        <w:kinsoku/>
        <w:wordWrap/>
        <w:overflowPunct/>
        <w:topLinePunct w:val="0"/>
        <w:autoSpaceDE/>
        <w:autoSpaceDN/>
        <w:bidi w:val="0"/>
        <w:adjustRightInd/>
        <w:snapToGrid/>
        <w:spacing w:line="432" w:lineRule="auto"/>
        <w:textAlignment w:val="auto"/>
        <w:rPr>
          <w:rFonts w:hint="eastAsia" w:ascii="宋体" w:hAnsi="宋体"/>
          <w:color w:val="auto"/>
          <w:sz w:val="24"/>
          <w:szCs w:val="24"/>
          <w:lang w:val="en-US" w:eastAsia="zh-CN"/>
        </w:rPr>
      </w:pPr>
      <w:r>
        <w:rPr>
          <w:rFonts w:hint="eastAsia" w:ascii="宋体" w:hAnsi="宋体"/>
          <w:color w:val="auto"/>
          <w:sz w:val="24"/>
          <w:szCs w:val="24"/>
          <w:lang w:val="en-US" w:eastAsia="zh-CN"/>
        </w:rPr>
        <w:t>询价小组通过六盘水师范学院官网发布询价公告；</w:t>
      </w:r>
    </w:p>
    <w:p>
      <w:pPr>
        <w:keepNext w:val="0"/>
        <w:keepLines w:val="0"/>
        <w:pageBreakBefore w:val="0"/>
        <w:widowControl w:val="0"/>
        <w:numPr>
          <w:ilvl w:val="0"/>
          <w:numId w:val="3"/>
        </w:numPr>
        <w:kinsoku/>
        <w:wordWrap/>
        <w:overflowPunct/>
        <w:topLinePunct w:val="0"/>
        <w:autoSpaceDE/>
        <w:autoSpaceDN/>
        <w:bidi w:val="0"/>
        <w:adjustRightInd/>
        <w:snapToGrid/>
        <w:spacing w:line="432" w:lineRule="auto"/>
        <w:ind w:left="0" w:leftChars="0" w:firstLine="0" w:firstLineChars="0"/>
        <w:textAlignment w:val="auto"/>
        <w:rPr>
          <w:rFonts w:hint="eastAsia" w:ascii="宋体" w:hAnsi="宋体"/>
          <w:color w:val="auto"/>
          <w:sz w:val="24"/>
          <w:szCs w:val="24"/>
        </w:rPr>
      </w:pPr>
      <w:r>
        <w:rPr>
          <w:rFonts w:hint="eastAsia" w:ascii="宋体" w:hAnsi="宋体"/>
          <w:color w:val="auto"/>
          <w:sz w:val="24"/>
          <w:szCs w:val="24"/>
          <w:lang w:val="en-US" w:eastAsia="zh-CN"/>
        </w:rPr>
        <w:t>询价</w:t>
      </w:r>
      <w:r>
        <w:rPr>
          <w:rFonts w:hint="eastAsia" w:ascii="宋体" w:hAnsi="宋体"/>
          <w:color w:val="auto"/>
          <w:sz w:val="24"/>
          <w:szCs w:val="24"/>
        </w:rPr>
        <w:t>小组审查各供应商</w:t>
      </w:r>
      <w:r>
        <w:rPr>
          <w:rFonts w:hint="eastAsia" w:ascii="宋体" w:hAnsi="宋体"/>
          <w:color w:val="auto"/>
          <w:sz w:val="24"/>
          <w:szCs w:val="24"/>
          <w:lang w:val="en-US" w:eastAsia="zh-CN"/>
        </w:rPr>
        <w:t>的响应报价文件</w:t>
      </w:r>
      <w:r>
        <w:rPr>
          <w:rFonts w:hint="eastAsia" w:ascii="宋体" w:hAnsi="宋体"/>
          <w:color w:val="auto"/>
          <w:sz w:val="24"/>
          <w:szCs w:val="24"/>
        </w:rPr>
        <w:t>，</w:t>
      </w:r>
      <w:r>
        <w:rPr>
          <w:rFonts w:hint="eastAsia" w:ascii="宋体" w:hAnsi="宋体"/>
          <w:color w:val="auto"/>
          <w:sz w:val="24"/>
          <w:szCs w:val="24"/>
          <w:lang w:val="en-US" w:eastAsia="zh-CN"/>
        </w:rPr>
        <w:t>报价资料齐全且符合采购人要求，报价最低作为成交供应商</w:t>
      </w:r>
      <w:r>
        <w:rPr>
          <w:rFonts w:hint="eastAsia" w:ascii="宋体" w:hAnsi="宋体"/>
          <w:color w:val="auto"/>
          <w:sz w:val="24"/>
          <w:szCs w:val="24"/>
          <w:lang w:eastAsia="zh-CN"/>
        </w:rPr>
        <w:t>。</w:t>
      </w:r>
    </w:p>
    <w:p>
      <w:pPr>
        <w:pStyle w:val="2"/>
        <w:numPr>
          <w:ilvl w:val="0"/>
          <w:numId w:val="2"/>
        </w:numPr>
        <w:ind w:left="0" w:leftChars="0" w:firstLine="0" w:firstLine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报价资料的组成</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1.若是法定代表人参加</w:t>
      </w:r>
      <w:r>
        <w:rPr>
          <w:rFonts w:hint="eastAsia" w:ascii="宋体" w:hAnsi="宋体" w:cs="宋体"/>
          <w:b w:val="0"/>
          <w:bCs w:val="0"/>
          <w:color w:val="auto"/>
          <w:sz w:val="24"/>
          <w:szCs w:val="24"/>
          <w:highlight w:val="none"/>
          <w:lang w:eastAsia="zh-CN"/>
        </w:rPr>
        <w:t>询价</w:t>
      </w:r>
      <w:r>
        <w:rPr>
          <w:rFonts w:hint="eastAsia" w:ascii="宋体" w:hAnsi="宋体" w:eastAsia="宋体" w:cs="宋体"/>
          <w:b w:val="0"/>
          <w:bCs w:val="0"/>
          <w:color w:val="auto"/>
          <w:sz w:val="24"/>
          <w:szCs w:val="24"/>
          <w:highlight w:val="none"/>
        </w:rPr>
        <w:t>的需提供法定代表人身份证明，若是法定代表人授权代表参加</w:t>
      </w:r>
      <w:r>
        <w:rPr>
          <w:rFonts w:hint="eastAsia" w:ascii="宋体" w:hAnsi="宋体" w:cs="宋体"/>
          <w:b w:val="0"/>
          <w:bCs w:val="0"/>
          <w:color w:val="auto"/>
          <w:sz w:val="24"/>
          <w:szCs w:val="24"/>
          <w:highlight w:val="none"/>
          <w:lang w:eastAsia="zh-CN"/>
        </w:rPr>
        <w:t>询价</w:t>
      </w:r>
      <w:r>
        <w:rPr>
          <w:rFonts w:hint="eastAsia" w:ascii="宋体" w:hAnsi="宋体" w:eastAsia="宋体" w:cs="宋体"/>
          <w:b w:val="0"/>
          <w:bCs w:val="0"/>
          <w:color w:val="auto"/>
          <w:sz w:val="24"/>
          <w:szCs w:val="24"/>
          <w:highlight w:val="none"/>
        </w:rPr>
        <w:t>的需提供法定代表人身份证明和授权委托书</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原件</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2.具有独立承担民事责任的能力</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有效的营业执照</w:t>
      </w:r>
      <w:r>
        <w:rPr>
          <w:rFonts w:hint="eastAsia" w:ascii="宋体" w:hAnsi="宋体" w:eastAsia="宋体" w:cs="宋体"/>
          <w:color w:val="auto"/>
          <w:sz w:val="24"/>
          <w:szCs w:val="24"/>
          <w:highlight w:val="none"/>
        </w:rPr>
        <w:t>复印件或扫描件（加盖供应商单位公章）</w:t>
      </w:r>
      <w:r>
        <w:rPr>
          <w:rFonts w:hint="eastAsia" w:ascii="宋体" w:hAnsi="宋体" w:eastAsia="宋体" w:cs="宋体"/>
          <w:b w:val="0"/>
          <w:bCs w:val="0"/>
          <w:color w:val="auto"/>
          <w:sz w:val="24"/>
          <w:szCs w:val="24"/>
          <w:highlight w:val="none"/>
          <w:lang w:eastAsia="zh-CN"/>
        </w:rPr>
        <w:t>）；</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.具备履行合同所必需的设备和专业技术能力的承诺函</w:t>
      </w:r>
      <w:r>
        <w:rPr>
          <w:rFonts w:hint="eastAsia" w:ascii="宋体" w:hAnsi="宋体" w:eastAsia="宋体" w:cs="宋体"/>
          <w:b w:val="0"/>
          <w:bCs w:val="0"/>
          <w:color w:val="auto"/>
          <w:sz w:val="24"/>
          <w:szCs w:val="24"/>
          <w:highlight w:val="none"/>
          <w:lang w:eastAsia="zh-CN"/>
        </w:rPr>
        <w:t>（</w:t>
      </w:r>
      <w:r>
        <w:rPr>
          <w:rFonts w:hint="eastAsia" w:ascii="宋体" w:hAnsi="宋体" w:cs="宋体"/>
          <w:color w:val="auto"/>
          <w:kern w:val="0"/>
          <w:sz w:val="24"/>
          <w:szCs w:val="24"/>
        </w:rPr>
        <w:t>按文件格式提供承诺函，加盖供应商单位公章</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color w:val="auto"/>
          <w:sz w:val="24"/>
          <w:szCs w:val="24"/>
          <w:highlight w:val="none"/>
        </w:rPr>
        <w:t>复印件或扫描件（加盖供应商单位公章）</w:t>
      </w:r>
      <w:r>
        <w:rPr>
          <w:rFonts w:hint="eastAsia" w:ascii="宋体" w:hAnsi="宋体" w:eastAsia="宋体" w:cs="宋体"/>
          <w:b w:val="0"/>
          <w:bCs w:val="0"/>
          <w:color w:val="auto"/>
          <w:sz w:val="24"/>
          <w:szCs w:val="24"/>
          <w:highlight w:val="none"/>
        </w:rPr>
        <w:t>；</w:t>
      </w:r>
    </w:p>
    <w:p>
      <w:pPr>
        <w:numPr>
          <w:ilvl w:val="0"/>
          <w:numId w:val="0"/>
        </w:numPr>
        <w:wordWrap/>
        <w:adjustRightInd/>
        <w:snapToGrid/>
        <w:spacing w:line="480" w:lineRule="auto"/>
        <w:jc w:val="both"/>
        <w:textAlignment w:val="auto"/>
        <w:rPr>
          <w:rFonts w:hint="eastAsia" w:ascii="宋体" w:hAnsi="宋体" w:cs="宋体"/>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供应商信用记录证明材料</w:t>
      </w:r>
      <w:r>
        <w:rPr>
          <w:rFonts w:hint="eastAsia" w:ascii="宋体" w:hAnsi="宋体" w:eastAsia="宋体" w:cs="宋体"/>
          <w:b w:val="0"/>
          <w:bCs w:val="0"/>
          <w:color w:val="auto"/>
          <w:sz w:val="24"/>
          <w:szCs w:val="24"/>
          <w:highlight w:val="none"/>
          <w:lang w:eastAsia="zh-CN"/>
        </w:rPr>
        <w:t>（</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未被列入“信用中国”网站(www.creditchina.gov.cn</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以下任何记录名单之一：</w:t>
      </w:r>
    </w:p>
    <w:p>
      <w:pPr>
        <w:numPr>
          <w:ilvl w:val="0"/>
          <w:numId w:val="0"/>
        </w:numPr>
        <w:wordWrap/>
        <w:adjustRightInd/>
        <w:snapToGrid/>
        <w:spacing w:line="480" w:lineRule="auto"/>
        <w:jc w:val="both"/>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①失信被执行人；</w:t>
      </w:r>
    </w:p>
    <w:p>
      <w:pPr>
        <w:numPr>
          <w:ilvl w:val="0"/>
          <w:numId w:val="0"/>
        </w:numPr>
        <w:wordWrap/>
        <w:adjustRightInd/>
        <w:snapToGrid/>
        <w:spacing w:line="480" w:lineRule="auto"/>
        <w:jc w:val="both"/>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②重大税收违法失信主体；</w:t>
      </w:r>
    </w:p>
    <w:p>
      <w:pPr>
        <w:numPr>
          <w:ilvl w:val="0"/>
          <w:numId w:val="0"/>
        </w:numPr>
        <w:wordWrap/>
        <w:adjustRightInd/>
        <w:snapToGrid/>
        <w:spacing w:line="480" w:lineRule="auto"/>
        <w:jc w:val="both"/>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③政府采购严重违法失信行为。同时，不处于中国政府采购网(www.ccgp.gov.cn</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“政府采购严重违法失信行为信息记录”中的禁止参加政府采购活动期间。</w:t>
      </w:r>
    </w:p>
    <w:p>
      <w:pPr>
        <w:numPr>
          <w:ilvl w:val="0"/>
          <w:numId w:val="0"/>
        </w:numPr>
        <w:wordWrap/>
        <w:adjustRightInd/>
        <w:snapToGrid/>
        <w:spacing w:line="480" w:lineRule="auto"/>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注：</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jc w:val="both"/>
        <w:textAlignment w:val="auto"/>
        <w:rPr>
          <w:rFonts w:hint="eastAsia" w:ascii="宋体" w:hAnsi="宋体" w:eastAsia="宋体" w:cs="宋体"/>
          <w:b w:val="0"/>
          <w:bCs w:val="0"/>
          <w:color w:val="auto"/>
          <w:sz w:val="24"/>
          <w:szCs w:val="24"/>
          <w:highlight w:val="none"/>
          <w:lang w:eastAsia="zh-CN"/>
        </w:rPr>
      </w:pPr>
      <w:r>
        <w:rPr>
          <w:rFonts w:hint="eastAsia" w:ascii="宋体" w:hAnsi="宋体" w:cs="宋体"/>
          <w:color w:val="auto"/>
          <w:sz w:val="24"/>
          <w:szCs w:val="24"/>
          <w:highlight w:val="none"/>
          <w:lang w:val="en-US" w:eastAsia="zh-CN"/>
        </w:rPr>
        <w:t>1.供应商于公告发布之日起至投标文件递交截止日在“信用中国”网站（www.creditchina.gov.cn）及中国政府采购网(www.ccgp.gov.cn）查询结果为准，如在上述网站查询结果均显示没有相关记录，视为不存在上述不良信用记录。同时对信用信息查询记录或信用报告或网页截图加盖供应商公章</w:t>
      </w:r>
      <w:r>
        <w:rPr>
          <w:rFonts w:hint="eastAsia" w:ascii="宋体" w:hAnsi="宋体" w:eastAsia="宋体" w:cs="宋体"/>
          <w:color w:val="auto"/>
          <w:sz w:val="24"/>
          <w:szCs w:val="24"/>
          <w:highlight w:val="none"/>
        </w:rPr>
        <w:t>。复印件或扫描件（加盖供应商单位公章）</w:t>
      </w:r>
      <w:r>
        <w:rPr>
          <w:rFonts w:hint="eastAsia" w:ascii="宋体" w:hAnsi="宋体" w:eastAsia="宋体" w:cs="宋体"/>
          <w:b w:val="0"/>
          <w:bCs w:val="0"/>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i w:val="0"/>
          <w:iCs w:val="0"/>
          <w:caps w:val="0"/>
          <w:color w:val="auto"/>
          <w:spacing w:val="0"/>
          <w:sz w:val="24"/>
          <w:szCs w:val="24"/>
          <w:u w:val="none"/>
          <w:shd w:val="clear" w:color="auto" w:fill="FFFFFF"/>
          <w:vertAlign w:val="baseline"/>
          <w:lang w:val="en-US" w:eastAsia="zh-CN"/>
        </w:rPr>
      </w:pPr>
      <w:r>
        <w:rPr>
          <w:rFonts w:hint="eastAsia" w:ascii="宋体" w:hAnsi="宋体" w:eastAsia="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法律、行政法规规定的其他条件</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i w:val="0"/>
          <w:iCs w:val="0"/>
          <w:caps w:val="0"/>
          <w:color w:val="auto"/>
          <w:spacing w:val="0"/>
          <w:sz w:val="24"/>
          <w:szCs w:val="24"/>
          <w:u w:val="none"/>
          <w:shd w:val="clear" w:color="auto" w:fill="FFFFFF"/>
          <w:vertAlign w:val="baseline"/>
          <w:lang w:val="en-US" w:eastAsia="zh-CN"/>
        </w:rPr>
        <w:t>供应商需提供行政主管部门核发的承试类承装（修、试）电力设施许可证三级及以上资质证书和有效的安全生产许可证；在此基础上，供应商需二选一提供以下资格材料之一：</w:t>
      </w:r>
    </w:p>
    <w:p>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i w:val="0"/>
          <w:iCs w:val="0"/>
          <w:caps w:val="0"/>
          <w:color w:val="auto"/>
          <w:spacing w:val="0"/>
          <w:sz w:val="24"/>
          <w:szCs w:val="24"/>
          <w:u w:val="none"/>
          <w:shd w:val="clear" w:color="auto" w:fill="FFFFFF"/>
          <w:vertAlign w:val="baseline"/>
          <w:lang w:val="en-US" w:eastAsia="zh-CN"/>
        </w:rPr>
      </w:pPr>
      <w:r>
        <w:rPr>
          <w:rFonts w:hint="eastAsia" w:ascii="宋体" w:hAnsi="宋体" w:eastAsia="宋体" w:cs="宋体"/>
          <w:i w:val="0"/>
          <w:iCs w:val="0"/>
          <w:caps w:val="0"/>
          <w:color w:val="auto"/>
          <w:spacing w:val="0"/>
          <w:sz w:val="24"/>
          <w:szCs w:val="24"/>
          <w:u w:val="none"/>
          <w:shd w:val="clear" w:color="auto" w:fill="FFFFFF"/>
          <w:vertAlign w:val="baseline"/>
          <w:lang w:val="en-US" w:eastAsia="zh-CN"/>
        </w:rPr>
        <w:t>（1）行政主管部门颁发的电力工程施工总承包三级及以上资质证书；</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i w:val="0"/>
          <w:iCs w:val="0"/>
          <w:caps w:val="0"/>
          <w:color w:val="auto"/>
          <w:spacing w:val="0"/>
          <w:sz w:val="24"/>
          <w:szCs w:val="24"/>
          <w:u w:val="none"/>
          <w:shd w:val="clear" w:color="auto" w:fill="FFFFFF"/>
          <w:vertAlign w:val="baseline"/>
          <w:lang w:val="en-US" w:eastAsia="zh-CN"/>
        </w:rPr>
      </w:pPr>
      <w:r>
        <w:rPr>
          <w:rFonts w:hint="eastAsia" w:ascii="宋体" w:hAnsi="宋体" w:eastAsia="宋体" w:cs="宋体"/>
          <w:i w:val="0"/>
          <w:iCs w:val="0"/>
          <w:caps w:val="0"/>
          <w:color w:val="auto"/>
          <w:spacing w:val="0"/>
          <w:sz w:val="24"/>
          <w:szCs w:val="24"/>
          <w:u w:val="none"/>
          <w:shd w:val="clear" w:color="auto" w:fill="FFFFFF"/>
          <w:vertAlign w:val="baseline"/>
          <w:lang w:val="en-US" w:eastAsia="zh-CN"/>
        </w:rPr>
        <w:t>（2）行政主管部门颁发的输变电工程专业承包三级及以上资质证书。</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rPr>
        <w:t>复印件或扫描件（加盖供应商单位公章）</w:t>
      </w:r>
      <w:r>
        <w:rPr>
          <w:rFonts w:hint="eastAsia" w:ascii="宋体" w:hAnsi="宋体" w:eastAsia="宋体" w:cs="宋体"/>
          <w:b w:val="0"/>
          <w:bCs w:val="0"/>
          <w:color w:val="auto"/>
          <w:sz w:val="24"/>
          <w:szCs w:val="24"/>
          <w:highlight w:val="none"/>
          <w:lang w:eastAsia="zh-CN"/>
        </w:rPr>
        <w:t>））；</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rPr>
        <w:t>.响应函</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按格式填写</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7.预算书；</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8</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eastAsia="zh-CN"/>
        </w:rPr>
        <w:t>技术服务要求偏离表（</w:t>
      </w:r>
      <w:r>
        <w:rPr>
          <w:rFonts w:hint="eastAsia" w:ascii="宋体" w:hAnsi="宋体" w:eastAsia="宋体" w:cs="宋体"/>
          <w:b w:val="0"/>
          <w:bCs w:val="0"/>
          <w:color w:val="auto"/>
          <w:sz w:val="24"/>
          <w:szCs w:val="24"/>
          <w:highlight w:val="none"/>
          <w:lang w:val="en-US" w:eastAsia="zh-CN"/>
        </w:rPr>
        <w:t>按格式填写</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rPr>
        <w:t>.商务要求偏离表</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按格式填写</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10.施工方案（</w:t>
      </w:r>
      <w:r>
        <w:rPr>
          <w:rFonts w:hint="eastAsia"/>
          <w:color w:val="auto"/>
          <w:sz w:val="24"/>
          <w:szCs w:val="24"/>
          <w:lang w:val="en-US" w:eastAsia="zh-CN"/>
        </w:rPr>
        <w:t>方案应包含施工进度计划、人员配置清单、设备配置清单、安全保障措施、质量控制措施等内容</w:t>
      </w:r>
      <w:r>
        <w:rPr>
          <w:rFonts w:hint="eastAsia" w:ascii="宋体" w:hAnsi="宋体" w:eastAsia="宋体" w:cs="宋体"/>
          <w:b w:val="0"/>
          <w:bCs w:val="0"/>
          <w:color w:val="auto"/>
          <w:sz w:val="24"/>
          <w:szCs w:val="24"/>
          <w:highlight w:val="none"/>
          <w:lang w:val="en-US" w:eastAsia="zh-CN"/>
        </w:rPr>
        <w:t>）。</w:t>
      </w:r>
    </w:p>
    <w:p>
      <w:pPr>
        <w:pStyle w:val="4"/>
        <w:numPr>
          <w:numId w:val="0"/>
        </w:numPr>
        <w:ind w:leftChars="0"/>
        <w:rPr>
          <w:rFonts w:hint="default"/>
          <w:lang w:val="en-US" w:eastAsia="zh-CN"/>
        </w:rPr>
      </w:pPr>
    </w:p>
    <w:p>
      <w:pPr>
        <w:keepNext w:val="0"/>
        <w:keepLines w:val="0"/>
        <w:pageBreakBefore w:val="0"/>
        <w:widowControl w:val="0"/>
        <w:numPr>
          <w:ilvl w:val="0"/>
          <w:numId w:val="0"/>
        </w:numPr>
        <w:tabs>
          <w:tab w:val="left" w:pos="312"/>
        </w:tabs>
        <w:kinsoku/>
        <w:wordWrap/>
        <w:overflowPunct/>
        <w:topLinePunct w:val="0"/>
        <w:bidi w:val="0"/>
        <w:adjustRightInd/>
        <w:snapToGrid/>
        <w:spacing w:line="480" w:lineRule="auto"/>
        <w:jc w:val="both"/>
        <w:textAlignment w:val="auto"/>
        <w:rPr>
          <w:rFonts w:hint="eastAsia" w:ascii="黑体"/>
          <w:color w:val="auto"/>
          <w:sz w:val="24"/>
          <w:szCs w:val="24"/>
          <w:lang w:val="en-US" w:eastAsia="zh-CN"/>
        </w:rPr>
      </w:pPr>
    </w:p>
    <w:p>
      <w:pPr>
        <w:pStyle w:val="2"/>
        <w:rPr>
          <w:rFonts w:hint="eastAsia" w:ascii="黑体"/>
          <w:color w:val="auto"/>
          <w:sz w:val="24"/>
          <w:szCs w:val="24"/>
          <w:lang w:val="en-US" w:eastAsia="zh-CN"/>
        </w:rPr>
      </w:pPr>
    </w:p>
    <w:p>
      <w:pPr>
        <w:pStyle w:val="4"/>
        <w:rPr>
          <w:rFonts w:hint="eastAsia" w:ascii="黑体"/>
          <w:color w:val="auto"/>
          <w:sz w:val="24"/>
          <w:szCs w:val="24"/>
          <w:lang w:val="en-US" w:eastAsia="zh-CN"/>
        </w:rPr>
      </w:pPr>
    </w:p>
    <w:p>
      <w:pPr>
        <w:pStyle w:val="4"/>
        <w:rPr>
          <w:rFonts w:hint="eastAsia" w:ascii="黑体"/>
          <w:color w:val="auto"/>
          <w:sz w:val="24"/>
          <w:szCs w:val="24"/>
          <w:lang w:val="en-US" w:eastAsia="zh-CN"/>
        </w:rPr>
      </w:pPr>
    </w:p>
    <w:p>
      <w:pPr>
        <w:pStyle w:val="4"/>
        <w:rPr>
          <w:rFonts w:hint="eastAsia" w:ascii="黑体"/>
          <w:color w:val="auto"/>
          <w:sz w:val="24"/>
          <w:szCs w:val="24"/>
          <w:lang w:val="en-US" w:eastAsia="zh-CN"/>
        </w:rPr>
      </w:pPr>
    </w:p>
    <w:p>
      <w:pPr>
        <w:pStyle w:val="4"/>
        <w:rPr>
          <w:rFonts w:hint="eastAsia" w:ascii="黑体"/>
          <w:color w:val="auto"/>
          <w:sz w:val="24"/>
          <w:szCs w:val="24"/>
          <w:lang w:val="en-US" w:eastAsia="zh-CN"/>
        </w:rPr>
      </w:pPr>
    </w:p>
    <w:p>
      <w:pPr>
        <w:pStyle w:val="4"/>
        <w:rPr>
          <w:rFonts w:hint="eastAsia" w:ascii="黑体"/>
          <w:color w:val="auto"/>
          <w:sz w:val="24"/>
          <w:szCs w:val="24"/>
          <w:lang w:val="en-US" w:eastAsia="zh-CN"/>
        </w:rPr>
      </w:pPr>
    </w:p>
    <w:p>
      <w:pPr>
        <w:pStyle w:val="4"/>
        <w:rPr>
          <w:rFonts w:hint="eastAsia" w:ascii="黑体"/>
          <w:color w:val="auto"/>
          <w:sz w:val="24"/>
          <w:szCs w:val="24"/>
          <w:lang w:val="en-US" w:eastAsia="zh-CN"/>
        </w:rPr>
      </w:pPr>
    </w:p>
    <w:p>
      <w:pPr>
        <w:pStyle w:val="4"/>
        <w:rPr>
          <w:rFonts w:hint="eastAsia" w:ascii="黑体"/>
          <w:color w:val="auto"/>
          <w:sz w:val="24"/>
          <w:szCs w:val="24"/>
          <w:lang w:val="en-US" w:eastAsia="zh-CN"/>
        </w:rPr>
      </w:pPr>
    </w:p>
    <w:p>
      <w:pPr>
        <w:jc w:val="both"/>
        <w:rPr>
          <w:rFonts w:hint="eastAsia" w:ascii="方正公文小标宋" w:hAnsi="方正公文小标宋" w:eastAsia="方正公文小标宋" w:cs="方正公文小标宋"/>
          <w:color w:val="auto"/>
          <w:sz w:val="30"/>
          <w:szCs w:val="30"/>
          <w:highlight w:val="none"/>
          <w:lang w:val="en-US" w:eastAsia="zh-CN"/>
        </w:rPr>
      </w:pPr>
    </w:p>
    <w:p>
      <w:pPr>
        <w:jc w:val="center"/>
        <w:rPr>
          <w:rFonts w:hint="eastAsia" w:ascii="方正公文小标宋" w:hAnsi="方正公文小标宋" w:eastAsia="方正公文小标宋" w:cs="方正公文小标宋"/>
          <w:bCs/>
          <w:color w:val="auto"/>
          <w:kern w:val="44"/>
          <w:sz w:val="30"/>
          <w:szCs w:val="30"/>
          <w:highlight w:val="none"/>
          <w:lang w:val="en-US" w:eastAsia="zh-CN" w:bidi="ar-SA"/>
        </w:rPr>
      </w:pPr>
      <w:r>
        <w:rPr>
          <w:rFonts w:hint="eastAsia" w:ascii="方正公文小标宋" w:hAnsi="方正公文小标宋" w:eastAsia="方正公文小标宋" w:cs="方正公文小标宋"/>
          <w:bCs/>
          <w:color w:val="auto"/>
          <w:kern w:val="44"/>
          <w:sz w:val="30"/>
          <w:szCs w:val="30"/>
          <w:highlight w:val="none"/>
          <w:lang w:val="en-US" w:eastAsia="zh-CN" w:bidi="ar-SA"/>
        </w:rPr>
        <w:t>第四章采购项目的技术规格、数量、服务标准、验收等要求</w:t>
      </w:r>
    </w:p>
    <w:p>
      <w:pPr>
        <w:jc w:val="left"/>
        <w:rPr>
          <w:rStyle w:val="20"/>
          <w:rFonts w:hint="eastAsia" w:ascii="宋体" w:hAnsi="宋体" w:eastAsia="宋体" w:cs="宋体"/>
          <w:i w:val="0"/>
          <w:iCs w:val="0"/>
          <w:color w:val="auto"/>
          <w:sz w:val="21"/>
          <w:szCs w:val="21"/>
          <w:lang w:val="en-US" w:eastAsia="zh-CN" w:bidi="ar"/>
        </w:rPr>
      </w:pPr>
      <w:r>
        <w:rPr>
          <w:rFonts w:hint="eastAsia" w:ascii="黑体" w:hAnsi="黑体" w:eastAsia="黑体" w:cs="黑体"/>
          <w:color w:val="auto"/>
          <w:sz w:val="22"/>
          <w:szCs w:val="22"/>
          <w:highlight w:val="none"/>
          <w:lang w:val="en-US" w:eastAsia="zh-CN"/>
        </w:rPr>
        <w:t>一、</w:t>
      </w:r>
      <w:r>
        <w:rPr>
          <w:rStyle w:val="20"/>
          <w:rFonts w:hint="eastAsia" w:ascii="宋体" w:hAnsi="宋体" w:eastAsia="宋体" w:cs="宋体"/>
          <w:b/>
          <w:bCs/>
          <w:i w:val="0"/>
          <w:iCs w:val="0"/>
          <w:color w:val="auto"/>
          <w:sz w:val="28"/>
          <w:szCs w:val="28"/>
          <w:lang w:val="en-US" w:eastAsia="zh-CN" w:bidi="ar"/>
        </w:rPr>
        <w:t>技术服务要求</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firstLine="480" w:firstLineChars="200"/>
        <w:jc w:val="both"/>
        <w:textAlignment w:val="top"/>
        <w:rPr>
          <w:rStyle w:val="20"/>
          <w:rFonts w:ascii="宋体" w:hAnsi="宋体" w:eastAsia="宋体" w:cs="宋体"/>
          <w:i w:val="0"/>
          <w:iCs w:val="0"/>
          <w:color w:val="auto"/>
          <w:sz w:val="24"/>
          <w:szCs w:val="24"/>
          <w:lang w:val="en-US" w:eastAsia="zh-CN" w:bidi="ar"/>
        </w:rPr>
      </w:pPr>
      <w:r>
        <w:rPr>
          <w:rStyle w:val="20"/>
          <w:rFonts w:hint="eastAsia" w:ascii="宋体" w:hAnsi="宋体" w:eastAsia="宋体" w:cs="宋体"/>
          <w:i w:val="0"/>
          <w:iCs w:val="0"/>
          <w:color w:val="auto"/>
          <w:sz w:val="24"/>
          <w:szCs w:val="24"/>
          <w:lang w:val="en-US" w:eastAsia="zh-CN" w:bidi="ar"/>
        </w:rPr>
        <w:t>1.</w:t>
      </w:r>
      <w:r>
        <w:rPr>
          <w:rStyle w:val="20"/>
          <w:rFonts w:ascii="宋体" w:hAnsi="宋体" w:eastAsia="宋体" w:cs="宋体"/>
          <w:i w:val="0"/>
          <w:iCs w:val="0"/>
          <w:color w:val="auto"/>
          <w:sz w:val="24"/>
          <w:szCs w:val="24"/>
          <w:lang w:val="en-US" w:eastAsia="zh-CN" w:bidi="ar"/>
        </w:rPr>
        <w:t>项目名称：</w:t>
      </w:r>
      <w:r>
        <w:rPr>
          <w:rStyle w:val="20"/>
          <w:rFonts w:ascii="宋体" w:hAnsi="宋体" w:cs="宋体"/>
          <w:i w:val="0"/>
          <w:iCs w:val="0"/>
          <w:color w:val="auto"/>
          <w:sz w:val="24"/>
          <w:szCs w:val="24"/>
          <w:lang w:val="en-US" w:eastAsia="zh-CN" w:bidi="ar"/>
        </w:rPr>
        <w:t>六盘水师范学院高压配电设备维修更换项目</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firstLine="480" w:firstLineChars="200"/>
        <w:jc w:val="both"/>
        <w:textAlignment w:val="top"/>
        <w:rPr>
          <w:rStyle w:val="20"/>
          <w:rFonts w:ascii="宋体" w:hAnsi="宋体" w:eastAsia="宋体" w:cs="宋体"/>
          <w:i w:val="0"/>
          <w:iCs w:val="0"/>
          <w:color w:val="auto"/>
          <w:sz w:val="24"/>
          <w:szCs w:val="24"/>
          <w:lang w:val="en-US" w:eastAsia="zh-CN" w:bidi="ar"/>
        </w:rPr>
      </w:pPr>
      <w:r>
        <w:rPr>
          <w:rStyle w:val="20"/>
          <w:rFonts w:hint="eastAsia" w:ascii="宋体" w:hAnsi="宋体" w:eastAsia="宋体" w:cs="宋体"/>
          <w:i w:val="0"/>
          <w:iCs w:val="0"/>
          <w:color w:val="auto"/>
          <w:sz w:val="24"/>
          <w:szCs w:val="24"/>
          <w:lang w:val="en-US" w:eastAsia="zh-CN" w:bidi="ar"/>
        </w:rPr>
        <w:t>2.</w:t>
      </w:r>
      <w:r>
        <w:rPr>
          <w:rStyle w:val="20"/>
          <w:rFonts w:ascii="宋体" w:hAnsi="宋体" w:eastAsia="宋体" w:cs="宋体"/>
          <w:i w:val="0"/>
          <w:iCs w:val="0"/>
          <w:color w:val="auto"/>
          <w:sz w:val="24"/>
          <w:szCs w:val="24"/>
          <w:lang w:val="en-US" w:eastAsia="zh-CN" w:bidi="ar"/>
        </w:rPr>
        <w:t>项目地址：六盘水师范学院</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3.</w:t>
      </w:r>
      <w:r>
        <w:rPr>
          <w:rFonts w:hint="eastAsia" w:ascii="宋体" w:hAnsi="宋体" w:eastAsia="宋体" w:cs="宋体"/>
          <w:b w:val="0"/>
          <w:bCs w:val="0"/>
          <w:color w:val="auto"/>
          <w:sz w:val="24"/>
          <w:szCs w:val="24"/>
        </w:rPr>
        <w:t>编制报价依据：供应商应根据采购人提供的</w:t>
      </w:r>
      <w:r>
        <w:rPr>
          <w:rFonts w:hint="eastAsia" w:ascii="宋体" w:hAnsi="宋体" w:eastAsia="宋体" w:cs="宋体"/>
          <w:b w:val="0"/>
          <w:bCs w:val="0"/>
          <w:color w:val="auto"/>
          <w:sz w:val="24"/>
          <w:szCs w:val="24"/>
          <w:lang w:val="en-US" w:eastAsia="zh-CN"/>
        </w:rPr>
        <w:t>询价</w:t>
      </w:r>
      <w:r>
        <w:rPr>
          <w:rFonts w:hint="eastAsia" w:ascii="宋体" w:hAnsi="宋体" w:eastAsia="宋体" w:cs="宋体"/>
          <w:b w:val="0"/>
          <w:bCs w:val="0"/>
          <w:color w:val="auto"/>
          <w:sz w:val="24"/>
          <w:szCs w:val="24"/>
        </w:rPr>
        <w:t>文件和</w:t>
      </w:r>
      <w:r>
        <w:rPr>
          <w:rFonts w:hint="eastAsia" w:ascii="宋体" w:hAnsi="宋体" w:eastAsia="宋体" w:cs="宋体"/>
          <w:b w:val="0"/>
          <w:bCs w:val="0"/>
          <w:color w:val="auto"/>
          <w:sz w:val="24"/>
          <w:szCs w:val="24"/>
          <w:lang w:val="en-US" w:eastAsia="zh-CN"/>
        </w:rPr>
        <w:t>项目清单</w:t>
      </w:r>
      <w:r>
        <w:rPr>
          <w:rFonts w:hint="eastAsia" w:ascii="宋体" w:hAnsi="宋体" w:eastAsia="宋体" w:cs="宋体"/>
          <w:b w:val="0"/>
          <w:bCs w:val="0"/>
          <w:color w:val="auto"/>
          <w:sz w:val="24"/>
          <w:szCs w:val="24"/>
        </w:rPr>
        <w:t>、现场踏勘，自行编制响应报价（报价预算书）， 响应报价：供应商应自主报价，可参考地方定额消耗量，也可结合企业自身技术实力、市场价格水平确定综合单价，报价应包含完成清单项目所需的全部费用（含人工费、材料费、机械费、管理费、利润及风险费用）。地方文件对人工费调整、规费计取有特殊规定的，按贵州省及六盘水市现行文件执行。</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4.本项目合同承包方式为固定总价承包，即供应商的最后报价为合同价，且不予调增（减），即供应商承担工程量增加的风险，采购人承担工程量减少的风险。</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5.欧式箱式变电站：外观尺寸需符合（长×宽×高）2800×2100×2550mm 标准，防护等级不低于 IP33，符合 GB/T 17467-2010《高压/低压预装式变电站》标准。</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6.微机综合保护测控装置：同等及以上性能产品，适用于 800KVA 变压器，具备完善的保护、测量、控制功能，符合DL/T 478-2010《继电保护和安全自动装置通用技术条件》。</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7.高压电缆：铜芯高压电力电缆需符合 GB/T 12706-2020《额定电压 1kV 到 35kV 挤包绝缘电力电缆及附件》标准，导体材质为 T2 铜，绝缘等级 10kV。</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8.电缆附件：冷缩电缆终端头规格为 10kV 3×70mm²，需具备良好的绝缘性能和密封性能，符合 DL/T 1573-2016《电力电缆线路设计规程》。</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9.电缆保护管：110PVC 电缆管需符合 GB/T 13663.2-2018《给水用聚乙烯（PE）管道系统 第 2 部分：管材》标准，壁厚不低于 5mm，耐压等级不低于 1.0MPa。</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lang w:val="en-US" w:eastAsia="zh-CN"/>
        </w:rPr>
      </w:pPr>
      <w:r>
        <w:rPr>
          <w:rFonts w:hint="eastAsia" w:ascii="宋体" w:hAnsi="宋体" w:eastAsia="宋体" w:cs="宋体"/>
          <w:b w:val="0"/>
          <w:bCs w:val="0"/>
          <w:color w:val="auto"/>
          <w:sz w:val="24"/>
          <w:szCs w:val="24"/>
          <w:lang w:val="en-US" w:eastAsia="zh-CN"/>
        </w:rPr>
        <w:t>10.项目内容：涵盖 5 个主要类别、35 项具体施工内容，涉及翰学楼、朝阳食堂、学生活动中心、音乐厅等多个校区重要场所的配电系统升级改造，具体以下列工程施工清单为准。</w:t>
      </w:r>
    </w:p>
    <w:p>
      <w:pPr>
        <w:rPr>
          <w:rFonts w:hint="eastAsia"/>
          <w:color w:val="auto"/>
          <w:lang w:val="en-US" w:eastAsia="zh-CN"/>
        </w:rPr>
      </w:pPr>
    </w:p>
    <w:tbl>
      <w:tblPr>
        <w:tblStyle w:val="10"/>
        <w:tblW w:w="99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185"/>
        <w:gridCol w:w="1132"/>
        <w:gridCol w:w="811"/>
        <w:gridCol w:w="4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9" w:hRule="atLeast"/>
          <w:jc w:val="center"/>
        </w:trPr>
        <w:tc>
          <w:tcPr>
            <w:tcW w:w="9961" w:type="dxa"/>
            <w:gridSpan w:val="5"/>
            <w:noWrap/>
            <w:vAlign w:val="center"/>
          </w:tcPr>
          <w:p>
            <w:pPr>
              <w:keepNext w:val="0"/>
              <w:keepLines w:val="0"/>
              <w:widowControl/>
              <w:suppressLineNumbers w:val="0"/>
              <w:jc w:val="center"/>
              <w:textAlignment w:val="center"/>
              <w:rPr>
                <w:rFonts w:ascii="仿宋_GB2312" w:hAnsi="宋体" w:eastAsia="仿宋_GB2312" w:cs="仿宋_GB2312"/>
                <w:b/>
                <w:bCs/>
                <w:i w:val="0"/>
                <w:iCs w:val="0"/>
                <w:color w:val="auto"/>
                <w:sz w:val="24"/>
                <w:szCs w:val="24"/>
                <w:u w:val="none"/>
              </w:rPr>
            </w:pPr>
            <w:r>
              <w:rPr>
                <w:rFonts w:hint="eastAsia" w:ascii="仿宋_GB2312" w:hAnsi="宋体" w:eastAsia="仿宋_GB2312" w:cs="仿宋_GB2312"/>
                <w:b/>
                <w:bCs/>
                <w:i w:val="0"/>
                <w:iCs w:val="0"/>
                <w:color w:val="auto"/>
                <w:kern w:val="0"/>
                <w:sz w:val="28"/>
                <w:szCs w:val="28"/>
                <w:u w:val="none"/>
                <w:lang w:val="en-US" w:eastAsia="zh-CN" w:bidi="ar"/>
              </w:rPr>
              <w:t>六盘水师范学院高压配电设备维修更换项目</w:t>
            </w:r>
            <w:r>
              <w:rPr>
                <w:rFonts w:hint="default" w:ascii="仿宋_GB2312" w:hAnsi="宋体" w:eastAsia="仿宋_GB2312" w:cs="仿宋_GB2312"/>
                <w:b/>
                <w:bCs/>
                <w:i w:val="0"/>
                <w:iCs w:val="0"/>
                <w:color w:val="auto"/>
                <w:kern w:val="0"/>
                <w:sz w:val="28"/>
                <w:szCs w:val="28"/>
                <w:u w:val="none"/>
                <w:lang w:val="en-US" w:eastAsia="zh-CN" w:bidi="ar"/>
              </w:rPr>
              <w:t>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90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218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项目名称</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w:t>
            </w:r>
          </w:p>
        </w:tc>
        <w:tc>
          <w:tcPr>
            <w:tcW w:w="4925"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cs="宋体"/>
                <w:i w:val="0"/>
                <w:iCs w:val="0"/>
                <w:color w:val="auto"/>
                <w:kern w:val="0"/>
                <w:sz w:val="24"/>
                <w:szCs w:val="24"/>
                <w:u w:val="none"/>
                <w:lang w:val="en-US" w:eastAsia="zh-CN" w:bidi="ar"/>
              </w:rPr>
              <w:t>技术参数及要求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9961" w:type="dxa"/>
            <w:gridSpan w:val="5"/>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一、19号专用箱式变电站更换（地址：翰学楼）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5"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18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欧式箱式变电站</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1.00 </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925" w:type="dxa"/>
            <w:noWrap w:val="0"/>
            <w:vAlign w:val="center"/>
          </w:tcPr>
          <w:p>
            <w:pPr>
              <w:keepNext w:val="0"/>
              <w:keepLines w:val="0"/>
              <w:widowControl/>
              <w:numPr>
                <w:ilvl w:val="0"/>
                <w:numId w:val="4"/>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外观尺寸约为（长*宽*高）2800*2100*2550                                                                                                                              2、高压进线柜1台                                                                                                                                          3、高压出线柜1台                                                                                                                                      4、变压器1台                                                                                                                                  5、低压进线柜1台                                                                                                                                6、无功补偿柜1台                                                                                                                                 7、低压出线柜                                                                                                                                           8、进线10kV出线0.4kV                                                                                                                                       9.变压器</w:t>
            </w:r>
          </w:p>
          <w:p>
            <w:pPr>
              <w:keepNext w:val="0"/>
              <w:keepLines w:val="0"/>
              <w:widowControl/>
              <w:numPr>
                <w:ilvl w:val="0"/>
                <w:numId w:val="5"/>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变压参数：10.5±5%/0.4kV；D,yn11 UK=4%</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11.设备容量：400kVA</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12.计算电流：23.09A</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13.带电显示器</w:t>
            </w:r>
          </w:p>
          <w:p>
            <w:pPr>
              <w:keepNext w:val="0"/>
              <w:keepLines w:val="0"/>
              <w:widowControl/>
              <w:numPr>
                <w:ilvl w:val="0"/>
                <w:numId w:val="6"/>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高压避雷器</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凝露除湿装置</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高压柜规格：500*1000*1885</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17.负荷开关</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低压进线断路器</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低压进线断路器规格：800A</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20.取样电流互感器规格：800/5 0.5级</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21.低压避雷器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22.低压熔断器规格：RT18-32 6A</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23.低压多功能表</w:t>
            </w:r>
          </w:p>
          <w:p>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24.无功补偿柜接触器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25.无功补偿控制器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26.电容器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5"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原旧箱式变电站及基础拆除</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1.00 </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4925" w:type="dxa"/>
            <w:noWrap w:val="0"/>
            <w:vAlign w:val="top"/>
          </w:tcPr>
          <w:p>
            <w:pPr>
              <w:keepNext w:val="0"/>
              <w:keepLines w:val="0"/>
              <w:widowControl/>
              <w:suppressLineNumbers w:val="0"/>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1.原混泥土基础拆除                              2.人工搬运上车，运至垃圾填埋场，运距小于≥20KM                                     3.旧变压器移至指定存放地点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5"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新建变电站基础 </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1.00 </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1.先对变电站基础土方开挖，找平、夯实（长*宽*高）2800*2100*1000                           2.其次用钢筋混泥土浇筑垫层及四个立柱（混凝土标号C30尺寸：长*宽*高）2800*2100*150。                           3.再次用砖砌基础为（尺寸：长*宽*高）2800*2100*1750的基座。                                     4.新建变电基础用细砂抹平处理                  5.定制槽钢基础板（尺寸：长*宽）2800*2100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9"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欧式箱式变电站安装</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1.00 </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4925" w:type="dxa"/>
            <w:noWrap w:val="0"/>
            <w:vAlign w:val="center"/>
          </w:tcPr>
          <w:p>
            <w:pPr>
              <w:keepNext w:val="0"/>
              <w:keepLines w:val="0"/>
              <w:widowControl/>
              <w:numPr>
                <w:ilvl w:val="0"/>
                <w:numId w:val="7"/>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冷缩电缆终端头规格10kV 3*70的制作及安装           </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2.机械吊装                                    3.箱式变电站内电缆线的安装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9"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机械吊装台班费</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1.00 </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1.欧式箱式变电站运输用16吨机械吊装车卸车。   </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 xml:space="preserve"> 2.安装欧式箱式变电站时用16吨机械吊装车现场吊装安装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0"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欧式箱式变压器微机综合保护装置调试</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1.00 </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1.微机综合保护装置电流回路检查调试</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2.微机综合保护装置电压回路检查调试</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3.微机综合保护装置零漂检查调试</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4.微机综合保护装置电流及电压回路精度调试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20"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欧式箱式变压器无功补偿柜调试</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1.00 </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1.无功补偿装置接线检查调试</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2.无功补偿装置投切调试</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3.无功补偿配置手动投切模式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4.无功补偿配置智能自动投切模式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5.电容器单体电容：30kVar</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6.具备保护启动切除电容器组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欧式箱式变压器五防闭锁系统调试</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1.00 </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1.刀闸与断路器联动闭锁调试                      2.防止带地刀误合断路器功能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3.防止带负荷误拉刀闸功能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2"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欧式箱式变压器微机综合保护装置定值校验</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1.00 </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1.定值计算及整定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0"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欧式箱式变压器真空断路器传动试验</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1.00 </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1.断路器与二次控制系统传动试验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欧式箱式变压器试验</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1.00 </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1.变压器容量测试                                 2.变压器绝缘测试                                3.变压器变比测试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2"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高压铜芯电缆试验</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1.00 </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1.电缆绝缘测试                                 2.电缆耐压测试                                 3.电缆相续测试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2"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w:t>
            </w:r>
          </w:p>
        </w:tc>
        <w:tc>
          <w:tcPr>
            <w:tcW w:w="2185" w:type="dxa"/>
            <w:noWrap w:val="0"/>
            <w:vAlign w:val="top"/>
          </w:tcPr>
          <w:p>
            <w:pPr>
              <w:keepNext w:val="0"/>
              <w:keepLines w:val="0"/>
              <w:widowControl/>
              <w:suppressLineNumbers w:val="0"/>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低压万能式断路器动作试验</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1.00 </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1.低压万能式断路器与二次控制系统联动试验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2"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2185" w:type="dxa"/>
            <w:noWrap w:val="0"/>
            <w:vAlign w:val="top"/>
          </w:tcPr>
          <w:p>
            <w:pPr>
              <w:keepNext w:val="0"/>
              <w:keepLines w:val="0"/>
              <w:widowControl/>
              <w:suppressLineNumbers w:val="0"/>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低压万能式断路器定值试验</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1.00 </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1.低压万能式断路器定值计算及整定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0"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218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辅材</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1.00 </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1.冷缩电缆终端头规格10kV 3*70                 2.电工胶布                                    3.链接螺栓                                     4.酒精                                         5.面纱                                           6.砂纸等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2" w:hRule="atLeast"/>
          <w:jc w:val="center"/>
        </w:trPr>
        <w:tc>
          <w:tcPr>
            <w:tcW w:w="9961" w:type="dxa"/>
            <w:gridSpan w:val="5"/>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二、朝阳食堂800KVA师范西1号专用箱式变电站更换微机综合保护测控装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0"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18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微机综合保护测控装置</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1.朝阳食堂800KVA箱式变电站微机综合保护测控装置                                                                                                                                      2.电流保护I段定值计算及参数设置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3.电流保护II段定值计算及参数设置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4.电流保护III段定值计算及参数设置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5.过负荷保护定值计算及参数设置                                                                                                                                       6.运行监视:CT断线告警、PT断线告警，事故总和告警总可独立出口等功能。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7.液晶显示:采用60*100液晶，保护定值、运行参数等设置显示。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8.记录存储:SOE记录、故障事件(保护模拟量断面数据)、故障录波CFG配置文件和 DAT 数据文件等历史记录。</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9.通信功能:1路RS485串口，支持MODBUS规约或IEC103规约。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10.对时功能:支持主站、IRIG-B码对时命令，守时误差小于2秒/24小时: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11.调试功能:支持本地虚拟调试功能，实现遥信置位、遥测置数的对点功能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12.具备3路测量电流采集。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42"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微机综合保护测控装置安装</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1.朝阳食堂800KVA箱式变电站微机综合保护测控装置更换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2.朝阳食堂800KVA箱式变电站微机综合保护测控装置重新配线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3.朝阳食堂800KVA箱式变电站微机综合保护测控装置定值计算及参数整定</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4.朝阳食堂800KVA箱式变电站微机综合保护测控装置与断路器联动试验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35"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操控仪</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925" w:type="dxa"/>
            <w:noWrap w:val="0"/>
            <w:vAlign w:val="center"/>
          </w:tcPr>
          <w:p>
            <w:pPr>
              <w:keepNext w:val="0"/>
              <w:keepLines w:val="0"/>
              <w:widowControl/>
              <w:numPr>
                <w:ilvl w:val="0"/>
                <w:numId w:val="8"/>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朝阳食堂800KVA箱式变电站操控仪模块更换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2.朝阳食堂800KVA箱式变电站分闸状态指示接线改接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3.朝阳食堂800KVA箱式变电站合闸状态指示接线改接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4.朝阳食堂800KVA箱式变电站接地状态指示接线改接                        </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5.朝阳食堂800KVA箱式变电站面板配置：合闸、分闸、储能LED指示灯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6.朝阳食堂800KVA箱式变电站具备面板上合闸、分闸功能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7.朝阳食堂800KVA箱式变电站LED矩阵显示单元一次接线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2"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电气分合闸按钮</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4925" w:type="dxa"/>
            <w:noWrap w:val="0"/>
            <w:vAlign w:val="center"/>
          </w:tcPr>
          <w:p>
            <w:pPr>
              <w:keepNext w:val="0"/>
              <w:keepLines w:val="0"/>
              <w:widowControl/>
              <w:numPr>
                <w:ilvl w:val="0"/>
                <w:numId w:val="9"/>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朝阳食堂800KVA箱式变电站电气分合闸按钮                              </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2"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配线</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1.安装时需</w:t>
            </w:r>
            <w:r>
              <w:rPr>
                <w:rFonts w:hint="eastAsia" w:ascii="宋体" w:hAnsi="宋体" w:cs="宋体"/>
                <w:i w:val="0"/>
                <w:iCs w:val="0"/>
                <w:color w:val="auto"/>
                <w:kern w:val="0"/>
                <w:sz w:val="24"/>
                <w:szCs w:val="24"/>
                <w:u w:val="none"/>
                <w:lang w:val="en-US" w:eastAsia="zh-CN" w:bidi="ar"/>
              </w:rPr>
              <w:t>BV-1.5的</w:t>
            </w:r>
            <w:r>
              <w:rPr>
                <w:rFonts w:hint="eastAsia" w:ascii="宋体" w:hAnsi="宋体" w:eastAsia="宋体" w:cs="宋体"/>
                <w:i w:val="0"/>
                <w:iCs w:val="0"/>
                <w:color w:val="auto"/>
                <w:kern w:val="0"/>
                <w:sz w:val="24"/>
                <w:szCs w:val="24"/>
                <w:u w:val="none"/>
                <w:lang w:val="en-US" w:eastAsia="zh-CN" w:bidi="ar"/>
              </w:rPr>
              <w:t>铜芯</w:t>
            </w:r>
            <w:r>
              <w:rPr>
                <w:rFonts w:hint="eastAsia" w:ascii="宋体" w:hAnsi="宋体" w:cs="宋体"/>
                <w:i w:val="0"/>
                <w:iCs w:val="0"/>
                <w:color w:val="auto"/>
                <w:kern w:val="0"/>
                <w:sz w:val="24"/>
                <w:szCs w:val="24"/>
                <w:u w:val="none"/>
                <w:lang w:val="en-US" w:eastAsia="zh-CN" w:bidi="ar"/>
              </w:rPr>
              <w:t>胶质</w:t>
            </w:r>
            <w:r>
              <w:rPr>
                <w:rFonts w:hint="eastAsia" w:ascii="宋体" w:hAnsi="宋体" w:eastAsia="宋体" w:cs="宋体"/>
                <w:i w:val="0"/>
                <w:iCs w:val="0"/>
                <w:color w:val="auto"/>
                <w:kern w:val="0"/>
                <w:sz w:val="24"/>
                <w:szCs w:val="24"/>
                <w:u w:val="none"/>
                <w:lang w:val="en-US" w:eastAsia="zh-CN" w:bidi="ar"/>
              </w:rPr>
              <w:t xml:space="preserve">线作为配线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jc w:val="center"/>
        </w:trPr>
        <w:tc>
          <w:tcPr>
            <w:tcW w:w="9961" w:type="dxa"/>
            <w:gridSpan w:val="5"/>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三、榕苑1000KVA师范西3号专用箱式变电站更换微机综合保护测控装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30"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18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微机综合保护测控装置</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1.榕苑1000KVA箱式变电站微机综合保护测控装置                                                                                                                                2.榕苑1000KVA箱式变电站电流保护I段定值计算及参数设置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3.榕苑1000KVA箱式变电站电流保护II段定值计算及参数设置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4.榕苑1000KVA箱式变电站电流保护III段定值计算及参数设置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5.榕苑1000KVA箱式变电站过负荷保护定值计算及参数设置                                                                                                                                       6.榕苑1000KVA箱式变电站运行监视:CT断线告警、PT断线告警，事故总和告警总可独立出口等功能。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7.榕苑1000KVA箱式变电站液晶显示:采用60*100液晶，保护定值、运行参数等设置显示。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8.榕苑1000KVA箱式变电站记录存储:SOE记录、故障事件(保护模拟量断面数据)、故障录波CFG配置文件和 DAT 数据文件等历史记录。</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9.榕苑1000KVA箱式变电站通信功能:1路RS485串口，支持MODBUS规约或IEC103规约。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10.榕苑1000KVA箱式变电站对时功能:支持主站、IRIG-B码对时命令，守时误差小于2秒/24小时: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11.榕苑1000KVA箱式变电站调试功能:支持本地虚拟调试功能，实现遥信置位、遥测置数的对点功能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12.榕苑1000KVA箱式变电站具备3路测量电流采集。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95"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微机综合保护测控装置安装</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1.榕苑1000KVA箱式变电站微机综合保护测控装置更换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2.榕苑1000KVA箱式变电站微机综合保护测控装置重新配线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3.榕苑1000KVA箱式变电站微机综合保护测控装置定值计算及参数整定</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4.榕苑1000KVA箱式变电站微机综合保护测控装置与断路器联动试验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70"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操控仪</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1.榕苑1000KVA箱式变电站操控仪模块更换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2.榕苑1000KVA箱式变电站分闸状态指示接线改接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3.榕苑1000KVA箱式变电站合闸状态指示接线改接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4.榕苑1000KVA箱式变电站接地状态指示接线改接                        </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 xml:space="preserve"> 5.榕苑1000KVA箱式变电站面板配置：合闸、分闸、储能LED指示灯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6.榕苑1000KVA箱式变电站具备面板上合闸、分闸功能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7.榕苑1000KVA箱式变电站LED矩阵显示单元一次接线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2"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电气分合闸按钮</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1.榕苑1000KVA箱式变电站电气分合闸按钮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2" w:hRule="atLeast"/>
          <w:jc w:val="center"/>
        </w:trPr>
        <w:tc>
          <w:tcPr>
            <w:tcW w:w="908" w:type="dxa"/>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配线</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1.安装时需BV-1.5铜芯胶质线作为配线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9961" w:type="dxa"/>
            <w:gridSpan w:val="5"/>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四、博学楼800KVA师院南专用开关箱更换微机综合保护测控装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2" w:hRule="atLeast"/>
          <w:jc w:val="center"/>
        </w:trPr>
        <w:tc>
          <w:tcPr>
            <w:tcW w:w="90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微机综合保护测控装置</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1.博学楼800KVA师院南专用开关箱微机综合保护测控装置                                                                                                                                       2.博学楼800KVA师院南专用开关箱电流保护I段定值计算及参数设置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3.博学楼800KVA师院南专用开关箱电流保护II段定值计算及参数设置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4.博学楼800KVA师院南专用开关箱电流保护III段定值计算及参数设置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5.博学楼800KVA师院南专用开关箱过负荷保护定值计算及参数设置                                                                                                                                       6.博学楼800KVA师院南专用开关箱运行监视:CT断线告警、PT断线告警，事故总和告警总可独立出口等功能。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7.博学楼800KVA师院南专用开关箱液晶显示:采用60*100液晶，保护定值、运行参数等设置显示。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8.博学楼800KVA师院南专用开关箱记录存储:SOE记录、故障事件(保护模拟量断面数据)、故障录波CFG配置文件和 DAT 数据文件等历史记录。</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9.博学楼箱式变电站通信功能:1路RS485串口，支持MODBUS规约。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10.博学楼800KVA师院南专用开关箱对时功能:支持主站、IRIG-B码对时命令，守时误差小于2秒/24小时: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11.博学楼800KVA师院南专用开关箱调试功能:支持本地虚拟调试功能，实现遥信置位、遥测置数的对点功能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12.博学楼800KVA师院南专用开关箱具备3路测量电流采集。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0" w:hRule="atLeast"/>
          <w:jc w:val="center"/>
        </w:trPr>
        <w:tc>
          <w:tcPr>
            <w:tcW w:w="90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2 </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微机综合保护测控装置安装</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1.博学楼800KVA师院南专用开关箱微机综合保护测控装置更换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2.博学楼800KVA师院南专用开关箱微机综合保护测控装置重新配线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3.博学楼800KVA师院南专用开关箱微机综合保护测控装置定值计算及参数整定</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4.博学楼800KVA师院南专用开关箱微机综合保护测控装置与断路器联动试验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19" w:hRule="atLeast"/>
          <w:jc w:val="center"/>
        </w:trPr>
        <w:tc>
          <w:tcPr>
            <w:tcW w:w="90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3 </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操控仪</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1.博学楼箱式变电站操控仪模块更换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2.博学楼箱式变电站分闸状态指示接线改接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3.博学楼箱式变电站合闸状态指示接线改接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4.博学楼箱式变电站接地状态指示接线改接                         5.博学楼箱式变电站面板配置：合闸、分闸、储能LED指示灯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6.博学楼箱式变电站具备面板上合闸、分闸功能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7.博学楼箱式变电站LED矩阵显示单元一次接线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0" w:hRule="atLeast"/>
          <w:jc w:val="center"/>
        </w:trPr>
        <w:tc>
          <w:tcPr>
            <w:tcW w:w="90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4 </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电气分合闸按钮</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1.博学楼800KVA师院南专用开关箱电气分合闸按钮更换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0" w:hRule="atLeast"/>
          <w:jc w:val="center"/>
        </w:trPr>
        <w:tc>
          <w:tcPr>
            <w:tcW w:w="90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 </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配线</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1.安装时需BV-1.5铜芯胶质线作为配线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9961" w:type="dxa"/>
            <w:gridSpan w:val="5"/>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五、美术馆专用箱式变电站进线高压电缆改造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5" w:hRule="atLeast"/>
          <w:jc w:val="center"/>
        </w:trPr>
        <w:tc>
          <w:tcPr>
            <w:tcW w:w="90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 </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铜芯高压电力电缆 </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186</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4925" w:type="dxa"/>
            <w:noWrap w:val="0"/>
            <w:vAlign w:val="center"/>
          </w:tcPr>
          <w:p>
            <w:pPr>
              <w:keepNext w:val="0"/>
              <w:keepLines w:val="0"/>
              <w:widowControl/>
              <w:numPr>
                <w:ilvl w:val="0"/>
                <w:numId w:val="1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纯铜芯带金属铠、带铜屏蔽高压电缆                      2、铜芯高压电缆</w:t>
            </w:r>
          </w:p>
          <w:p>
            <w:pPr>
              <w:keepNext w:val="0"/>
              <w:keepLines w:val="0"/>
              <w:widowControl/>
              <w:numPr>
                <w:ilvl w:val="0"/>
                <w:numId w:val="10"/>
              </w:numPr>
              <w:suppressLineNumbers w:val="0"/>
              <w:ind w:left="0" w:leftChars="0" w:firstLine="0" w:firstLineChars="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额定电压：15kV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4、芯数及截面：3*12</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5、电压等级10KV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6、聚氯乙烯主绝缘                            7、书画苑周围全是树林，电缆运输到书画苑有100多米车辆无法进入，必须用人工搬运到一楼外面。因书画苑的高低压配电房在负二楼，车辆运输更无法到达，而书画苑配电房到树林电杆有186米，50米地面用石材铺帖，130多米是树林，电缆需要用人工运到目的地，因电缆重，要装时需多人要装。    </w:t>
            </w:r>
          </w:p>
          <w:p>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8、电缆单价含人工费、安装费及运输费等。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0" w:hRule="atLeast"/>
          <w:jc w:val="center"/>
        </w:trPr>
        <w:tc>
          <w:tcPr>
            <w:tcW w:w="90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2 </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110PVC电缆管</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186</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1.用110PVC电缆管埋地穿高压电缆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5" w:hRule="atLeast"/>
          <w:jc w:val="center"/>
        </w:trPr>
        <w:tc>
          <w:tcPr>
            <w:tcW w:w="90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3 </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电缆沟开挖、回填</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1、挖一条电缆沟宽40cm,高70cm（400*700）      2、电缆沟开挖，书画苑负二楼外面到配电房50米地面是石材铺贴需用人工，电钻起300*500mm的石材，并用电钻开挖400*700的电缆沟，起石材时有部分石材损坏，需购买石材更换。石材地砖铺帖是交错铺帖，所以起地砖时起1米的宽度，长50米，共1*50=50㎡。                                  3、安装好110PVC电缆管后恢复地面时用水泥、细砂铺帖300*500mm石材地砖。                           4、树林里130多米电缆沟开挖、安装110PVC电缆管后回填泥土，但树林里有10多米人行步梯需恢复，因此施工难度比较大 。                        5、有4米宽防腐木地面，起坏的防腐木需购买更换。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2" w:hRule="atLeast"/>
          <w:jc w:val="center"/>
        </w:trPr>
        <w:tc>
          <w:tcPr>
            <w:tcW w:w="90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4 </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电缆头制作</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1、冷缩电缆终端头10kV 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2" w:hRule="atLeast"/>
          <w:jc w:val="center"/>
        </w:trPr>
        <w:tc>
          <w:tcPr>
            <w:tcW w:w="90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 </w:t>
            </w:r>
          </w:p>
        </w:tc>
        <w:tc>
          <w:tcPr>
            <w:tcW w:w="218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高压铜芯电缆耐压试验</w:t>
            </w:r>
          </w:p>
        </w:tc>
        <w:tc>
          <w:tcPr>
            <w:tcW w:w="113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81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4925"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1、高压铜芯电缆绝缘测试</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2、高压铜芯电缆耐压测试</w:t>
            </w:r>
          </w:p>
        </w:tc>
      </w:tr>
    </w:tbl>
    <w:p>
      <w:pPr>
        <w:rPr>
          <w:rFonts w:hint="eastAsia"/>
          <w:color w:val="auto"/>
          <w:lang w:val="en-US" w:eastAsia="zh-CN"/>
        </w:rPr>
      </w:pPr>
    </w:p>
    <w:p>
      <w:pPr>
        <w:rPr>
          <w:rFonts w:hint="eastAsia"/>
          <w:color w:val="auto"/>
          <w:lang w:val="en-US" w:eastAsia="zh-CN"/>
        </w:rPr>
      </w:pPr>
      <w:r>
        <w:rPr>
          <w:rFonts w:hint="eastAsia"/>
          <w:color w:val="auto"/>
          <w:lang w:val="en-US" w:eastAsia="zh-CN"/>
        </w:rPr>
        <w:t>技术参数说明：</w:t>
      </w:r>
    </w:p>
    <w:p>
      <w:pPr>
        <w:rPr>
          <w:rFonts w:hint="eastAsia"/>
          <w:color w:val="auto"/>
          <w:lang w:val="en-US" w:eastAsia="zh-CN"/>
        </w:rPr>
      </w:pPr>
      <w:r>
        <w:rPr>
          <w:rFonts w:hint="eastAsia"/>
          <w:color w:val="auto"/>
          <w:lang w:val="en-US" w:eastAsia="zh-CN"/>
        </w:rPr>
        <w:t>(1）尺寸允许偏差：±10cm</w:t>
      </w:r>
    </w:p>
    <w:p>
      <w:pPr>
        <w:rPr>
          <w:rFonts w:hint="eastAsia"/>
          <w:color w:val="auto"/>
          <w:lang w:val="en-US" w:eastAsia="zh-CN"/>
        </w:rPr>
      </w:pPr>
      <w:r>
        <w:rPr>
          <w:rFonts w:hint="eastAsia"/>
          <w:color w:val="auto"/>
          <w:lang w:val="en-US" w:eastAsia="zh-CN"/>
        </w:rPr>
        <w:t>(2）重量（含净重）允许偏差：±5kg</w:t>
      </w:r>
    </w:p>
    <w:p>
      <w:pPr>
        <w:rPr>
          <w:rFonts w:hint="default"/>
          <w:color w:val="auto"/>
          <w:lang w:val="en-US" w:eastAsia="zh-CN"/>
        </w:rPr>
      </w:pPr>
      <w:r>
        <w:rPr>
          <w:rFonts w:hint="eastAsia"/>
          <w:color w:val="auto"/>
          <w:lang w:val="en-US" w:eastAsia="zh-CN"/>
        </w:rPr>
        <w:t>（3）</w:t>
      </w:r>
      <w:r>
        <w:rPr>
          <w:rFonts w:hint="default"/>
          <w:color w:val="auto"/>
          <w:lang w:val="en-US" w:eastAsia="zh-CN"/>
        </w:rPr>
        <w:t>厚度：±20mm</w:t>
      </w:r>
    </w:p>
    <w:p>
      <w:pPr>
        <w:pStyle w:val="4"/>
        <w:rPr>
          <w:rFonts w:hint="eastAsia" w:ascii="宋体" w:hAnsi="宋体" w:cs="宋体"/>
          <w:b/>
          <w:color w:val="auto"/>
          <w:sz w:val="28"/>
          <w:szCs w:val="28"/>
          <w:highlight w:val="none"/>
        </w:rPr>
      </w:pPr>
    </w:p>
    <w:p>
      <w:pPr>
        <w:numPr>
          <w:ilvl w:val="0"/>
          <w:numId w:val="11"/>
        </w:numPr>
        <w:rPr>
          <w:rFonts w:hint="eastAsia" w:ascii="黑体" w:hAnsi="黑体" w:eastAsia="黑体" w:cs="黑体"/>
          <w:b w:val="0"/>
          <w:bCs/>
          <w:color w:val="auto"/>
          <w:sz w:val="28"/>
          <w:szCs w:val="28"/>
          <w:highlight w:val="none"/>
          <w:lang w:val="en-US" w:eastAsia="zh-CN"/>
        </w:rPr>
      </w:pPr>
      <w:r>
        <w:rPr>
          <w:rFonts w:hint="eastAsia" w:ascii="黑体" w:hAnsi="黑体" w:eastAsia="黑体" w:cs="黑体"/>
          <w:b w:val="0"/>
          <w:bCs/>
          <w:color w:val="auto"/>
          <w:sz w:val="28"/>
          <w:szCs w:val="28"/>
          <w:highlight w:val="none"/>
          <w:lang w:val="en-US" w:eastAsia="zh-CN"/>
        </w:rPr>
        <w:t>商务要求：</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一、材料质量要求</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1.材料进场检验：所有设备和材料进场时需提供出厂合格证、检验报告，并经采购人代表现场查验确认后方可使用。</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2.过程质量控制：关键工序（基础浇筑、设备吊装、电缆头制作、耐压试验）需提前 24 小时通知采购人到场见证，未经确认不得进入下道工序。</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3.试验检测要求：项目完工后需提供完整的试验检测报告，包括但不限于：变压器试验报告、电缆试验报告、保护装置调试报告、接地电阻测试报告。</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4.质量保修要求：整体工程质量保修期不低于 2 年，其中设备质保期不低于 3 年（厂家质保期更长的按厂家规定执行），保修期内出现质量问题需在 24 小时内响应，48 小时内解决。二、施工技术要求</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1.基础工程：新建变电站基础需按（长×宽×高）2800×2100×1000mm 尺寸施工，混凝土强度等级不低于 C30，基础平整度误差不超过 ±5mm，养护时间不少于 28 天。</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2.拆除工程：旧设备拆除需采用专业工具，避免暴力施工损坏周边设施；拆除废弃物需分类处理，可回收物资单独存放，建筑垃圾需合规清运。</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3.安装工程：设备吊装需使用 16 吨及以上专业吊装设备，吊装过程需有专人指挥；设备安装水平度误差不超过 0.1%，垂直度误差不超过 1.5‰。</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4.电缆工程：电缆沟开挖深度不低于 0.7 米（穿越道路段不低于 1.0 米）；电缆敷设时弯曲半径不小于电缆外径的 15 倍；回填土需分层夯实，压实系数不低于 0.93。</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5.调试工程：需完成变压器容量测试、变比测试、绝缘电阻测试等全项目试验；高压电缆需进行耐压试验（10kV 电缆试验电压 25kV/1min）；保护装置定值整定需符合电网运行要求。</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三、验收要求</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1.项目全部施工内容完工后，供应商须整理并提交完整的验收资料，包括但不限于施工记录、材料合格证明、材料检验报告、隐蔽工程验收记录、施工影像资料等，正式向采购人申请竣工验收。</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采购人将组织供应商共同组成验收小组进行竣工验收，验收将对照施工清单及验收标准逐项核查。验收合格的。共同签署竣工验收报告；验收不合格的，供应商须在采购人规定的时间内完成整改，整改产生的所有费用由供应商承担。整改后仍不合格的，采购人有权解除合同，并依据合同约定追究供应商的违约责任。</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四、报价要求</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1.报价范围：报价需包含设备购置费、材料费、人工费、机械使用费、管理费、利润、税金等所有费用，为固定总价合同，合同履行过程中除甲方提出的设计变更外，不作调整。</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报价方式采用固定总价报价，供应商须根据项目清单、施工要求及市场行情自主报价，报价应充分考虑现场施工范围大、零星作业多、无电梯需人工搬运材料等因素导致的人工成本增加，确保报价的完整性和合理性。</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3.响应报价须加盖供应商公章及法定代表人（或授权代表人）签字，报价单须按清单分项列出单价、合价及总价，若分项报价与总价不一致，以总价为准；若出现漏报、错报，视为已包含在其他报价中，采购人不予补价。</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4.供应商报价不得高于采购人设定的最高投标限价，否则视为无效响应；报价低于成本价且无法提供合理说明的，也视为无效响应。</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5.报价有效期：自递交响应文件截止日起90天内有效。在有效期内，供应商不得擅自更改报价或撤回已递交的响应文件。</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五、合同条款要求</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（一）合同签订</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成交供应商须在收到成交通知书后30日内与采购人签订施工合同。逾期未签订合同的，视为自动放弃成交资格，采购人则权选择其他成交候选供应商承接本项目。</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（二）付款方式</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项目竣工验收合格并签署竣工验收报告后，成交供应商向采购人缴纳合同金额的3%作为项目质量保证金，采购人在30个工作日内，向成交供应商支付合同总金额的100%。质量保证金待整体保修期满（2年）且经采购人核查无质量问题后15个工作日内无息支付。</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（三）工期约定</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highlight w:val="none"/>
          <w:lang w:val="en-US" w:eastAsia="zh-CN"/>
        </w:rPr>
        <w:t>1.成交供应商须按照30日内工期完成全部施工内容并达到竣工验收条件。若因成交供应商自身原因导致工期延误，每逾期1天，须向采购人支付合同总金额0.</w:t>
      </w:r>
      <w:r>
        <w:rPr>
          <w:rFonts w:hint="eastAsia"/>
          <w:color w:val="auto"/>
          <w:sz w:val="24"/>
          <w:szCs w:val="24"/>
          <w:lang w:val="en-US" w:eastAsia="zh-CN"/>
        </w:rPr>
        <w:t>5%的违约金；逾期超过30天的，采购人有权解除合同，成交供应商须赔偿采购人因此造成的全部损失（包括但不限于另行委托施工的差价、运营损失等）。</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因不可抗力、采购人原因（如设计变更、材料确认延误、未及时提供施工条件等）导致工期延误的，工期可相应顺延。但成交供应商须在延误事件发生后3个工作日内提交工期顺延申请及有效证明材料，经采购人书面确认后方可生效，逾期未申请视为自动放弃工期顺延权利。</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（四）保修条款</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本项目保修期自竣工验收合格并签署《竣工验收报告》之日起计算，保修期内，因施工工艺缺陷、材料质量问题或施工人员操作不当导致的故障，成交供应商须在接到采购人维修通知后24小时内到场维修，免费更换损坏部件并恢复原状；若成交供应商未按时到场维修或未按要求完成维修，采购人有权委托第三方进行维修，维修费用从质量保证金中扣除，不足部分由成交供应商补足。</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（五）违约责任</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1.成交供应商擅自更换指定品牌材料、降低施工标准或未按约定施工工艺施工的，采购人有权要求其限期整改，整改费用由成交供应商承担，同时成交供应商须向采购人支付合同总金额10%的违约金；情节严重的（如整改后仍不达标、造成安全隐患等），采购人有权解除合同并要求成交供应商赔偿全部损失。</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2.采购人未按合同约定支付工程款的，每逾期1天，须向成交供应商支付应付款项0.5%的违约金。</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六、服务要求</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（一）技术服务</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施工前，成交供应商须向采购人提交详细的施工组织设计方案，方案应包含施工进度计划、人员配置清单、设备配置清单、安全保障措施、质量控制措施等内容，且须结合各项目施工要求及本项目特点编制，经采购人审核通过后方可开工。施工过程中，成交供应商须安排专业技术人员常驻现场负责技术指导，及时解决施工中出现的技术问题，并定期向采购人提交施工进度报告，报告须明确各项目的实际进展情况、下周工作计划及存在的问题等。</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（二）售后服务</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保修期内，成交供应商须建立24小时售后服务热线，确保采购人能够随时联系到售后人员；接到维修通知后，须在约定时间内到场处理，维修完成后须向采购人提交维修记录，记录须明确维修部位、问题原因、处理方案及处理结果，经采购人签字确认后方为完成维修。保修期满后，成交供应商仍需为采购人提供维修服务，仅收取成本费用，并向采购人提供优惠的维修报价清单。</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七、安全文明施工要求</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（一）安全施工</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1.成交供应商须建立健全安全生产管理制度，配备专职安全员，专职安全员须具备相应资格证书。所有施工人员须具备对应岗位资格证书，上岗前必须进行安全教育培训及安全技术交底，交底内容须重点包含拆除、水电改造等高危工序的安全操作要求及应急处理措施。</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施工现场须设置明显的安全警示标志（如禁止通行、小心坠落、用电安全等），配备充足的安全防护用品（如安全帽、安全带、防护手套、防滑鞋等），施工人员须按规定佩戴使用。严格遵守国家及地方安全生产相关规定，杜绝各类安全事故发生。</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3.若施工过程中发生安全事故，成交供应商须立即启动应急救援预案组织抢救，承担事故全部责任及由此产生的医疗、赔偿等所有费用，并在第一时间向采购人及相关主管部门报告。</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（二）文明施工</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1.施工现场须保持整洁有序，施工材料须分类堆放整齐，设置明显的材料标识牌，标识内容须明确材料规格、品牌、用途及进场日期等信息；施工垃圾须实行日产日清制度，按照城市管理要求采用密闭式垃圾清运车运输至指定建筑垃圾消纳场，不得随意堆放、丢弃或焚烧。</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施工过程中须采取有效措施减少对周边环境的影响：施工噪音控制方面，夜间22:00至次日6:00不得进行施工作业，因特殊工艺要求需夜间施工的，须提前向采购人及相关主管部门申请，获得批准后方可施工；扬尘防护方面，须采取洒水降尘、材料覆盖、施工区域围挡等措施，确保施工现场及周边无明显扬尘。</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3.施工人员须严格遵守采购人的各项管理制度，着装整齐统一，佩戴工牌上岗，不得在施工现场吸烟、酗酒、打闹、赌博等，自觉维护良好的施工秩序及环境卫生。</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八、权利与义务</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（一）采购人权利与义务</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1.采购人权利</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1.有权对项目施工全过程进行监督检查，涵盖材料进场验收、施工工艺执行、施工质量把控、施工进度推进等关键环节，对不符合要求及合同约定的情况，有权要求成交供应商限期整改、暂停施工或返工处理。</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2.有权对成交供应商的施工进度实施全程监督，定期核查进度计划执行情况，对工期延误情形，有权依据合同约定追究成交供应商的违约责任。</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3.有权参与隐蔽工程验收、分部分项工程验收及竣工验收等各阶段验收工作，对验收不合格的项目，有权要求成交供应商限期整改并重新报验。</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4.有权要求成交供应商按时提供与项目相关的各类资料，包括但不限于施工组织设计方案、进度报告、材料合格证明、检验检测报告、隐蔽工程验收记录等，确保资料真实、完整、规范。</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5.若成交供应商存在擅自更换指定材料、严重违反施工规范、工期严重延误等严重违约行为，有权解除合同并依法要求成交供应商赔偿相应损失。</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2.采购人义务</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1.严格按照合同约定的时间节点支付工程款，无正当理由不得拖延支付。</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2.向成交供应商提供项目施工所需的必要现场条件，如施工用水、用电接驳点（相关费用由成交供应商承担），并负责协调处理施工现场周边关系及邻里纠纷，为施工创造良好环境。</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3.及时对成交供应商提交的施工组织设计方案、材料样品、工期顺延申请等事项进行审核确认，审核意见须在5个工作日内以书面形式反馈成交供应商，避免因审核延误影响施工进度。</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4.在成交供应商提交完整验收资料后15个工作日内，组织开展竣工验收工作，验收合格后及时签署竣工验收报告。</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5.配合成交供应商办理项目施工所需的相关手续（需采购人提供资料支持的），积极提供必要协助，不得故意刁难或拖延办理。</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（二）成交供应商权利与义务</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1.成交供应商权利</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（1）有权按照合同约定的付款节点及金额收取工程款，若采购人逾期支付，有权要求采购人承担相应的违约金。</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（2）因采购人原因（如设计变更、材料确认延误、未及时提供施工条件等）导致工期延误或施工成本增加的，有权向采购人提交工期顺延申请及费用补偿申请，经采购人确认后顺延工期并获得相应补偿。</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（3）有权拒绝采购人提出的超出施工清单及合同约定范围的不合理要求，如额外增加工程项目却不承担相应费用等。</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（4）项目竣工验收合格后，有权要求采购人按照合同约定支付剩余工程款；保修期满且无质量问题的，有权要求采购人无息返还质量保证金。</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（5）若采购人无故解除合同或存在严重违约行为导致项目无法继续实施的，有权要求采购人赔偿已投入的施工成本及合理利润损失。</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2.成交供应商义务</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（1）严格依照施工清单、施工工艺要求及验收标准组织施工，确保材料质量、施工工艺及工程质量均符合约定，未经采购人书面同意，不得擅自更改材料品牌、规格或施工工艺。</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（2）按照合同约定的工期编制详细的施工进度计划，严格执行进度安排，定期向采购人汇报进度情况；若发现存在工期延误风险，须及时采取补救措施并书面告知采购人。</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（3）建立健全安全生产及文明施工管理制度，配备专职安全员，承担施工全过程的安全生产主体责任，确保无安全责任事故发生；同时做好施工现场环境保护工作，减少对周边环境的影响。</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（4）及时向采购人提交项目相关资料，包括施工组织设计方案、材料合格证明、检验报告、施工记录、隐蔽工程验收记录、竣工资料等，所有资料须真实、完整、规范，符合档案管理要求。</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（5）自觉接受采购人的监督检查，对提出的整改要求须在规定时间内完成整改并提交整改报告；积极配合采购人组织的各类验收工作，对验收中发现的问题及时整改到位。</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（6）严格履行售后服务及保修义务，保修期内接到维修通知后及时响应处理；保修期满后，仍需为采购人提供持续的维修服务，并给予成本价优惠。</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九、其他要求</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1.资料交付：项目竣工验收合格后30个工作日内，成交供应商须向采购人提交完整的竣工资料，包括纸质版及电子版。纸质版资料须装订成册，一式3份；电子版资料须刻录光盘提交。竣工资料包括但不限于施工图纸（须标注与本项目清单的对应关系）、施工记录、材料合格证明、检验报告、隐蔽工程验收记录、竣工验收报告、施工影像资料等。</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2.知识产权：供应商须保证所使用的材料、技术无任何知识产权纠纷。若因知识产权问题引发任何法律纠纷，由供应商承担全部责任及产生的所有费用，给采购人造成损失的，须予以全额赔偿。</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3.合同变更：合同履行过程中，如需变更合同内容（如增减工程项目、调整材料规格等），须经双方协商一致，签订书面补充协议。补充协议须明确变更内容与本项目清单的关联关系，补充协议与原合同具有同等法律效力。</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4.本次高压设备维修及更换项目，供应商须在参加竞争性谈判前自行赴项目现场踏勘，实地核实并确认现有高压设备的型号规格、技术参数、电气接线方式及实际运行工况，充分掌握项目现场的安装条件、系统匹配要求等关键信息，踏勘相关费用及安全责任由供应商自行承担；供应商所投设备须及维护的设备，同时满足电气接口无缝兼容、控制协议相互适配、核心性能指标等效一致的要求；设备的各项技术参数、制造工艺、质量等级均须严格遵循《中华人民共和国特种设备安全法》《高压电器设备试验方法》等国家现行有效标准、行业规范及项目实际运行工况，保障所供设备与原有系统实现无间隙无缝衔接；设备安装调试完成后，须确保整体高压系统运行稳定可靠、安全合规，达到原有系统设计标准及持续运行要求。</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color w:val="auto"/>
          <w:sz w:val="24"/>
          <w:szCs w:val="24"/>
          <w:lang w:val="en-US" w:eastAsia="zh-CN"/>
        </w:rPr>
      </w:pPr>
      <w:r>
        <w:rPr>
          <w:rFonts w:hint="eastAsia"/>
          <w:color w:val="auto"/>
          <w:sz w:val="24"/>
          <w:szCs w:val="24"/>
          <w:lang w:val="en-US" w:eastAsia="zh-CN"/>
        </w:rPr>
        <w:t>5.踏勘要求：</w:t>
      </w:r>
    </w:p>
    <w:p>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color w:val="auto"/>
          <w:sz w:val="24"/>
          <w:szCs w:val="24"/>
          <w:lang w:val="en-US" w:eastAsia="zh-CN"/>
        </w:rPr>
      </w:pPr>
      <w:r>
        <w:rPr>
          <w:rFonts w:hint="default"/>
          <w:color w:val="auto"/>
          <w:sz w:val="24"/>
          <w:szCs w:val="24"/>
          <w:lang w:val="en-US" w:eastAsia="zh-CN"/>
        </w:rPr>
        <w:t>为保障</w:t>
      </w:r>
      <w:r>
        <w:rPr>
          <w:rFonts w:hint="eastAsia"/>
          <w:color w:val="auto"/>
          <w:sz w:val="24"/>
          <w:szCs w:val="24"/>
          <w:lang w:val="en-US" w:eastAsia="zh-CN"/>
        </w:rPr>
        <w:t>六盘水师范学院高压配电设备维修更换项目（三次）</w:t>
      </w:r>
      <w:r>
        <w:rPr>
          <w:rFonts w:hint="default"/>
          <w:color w:val="auto"/>
          <w:sz w:val="24"/>
          <w:szCs w:val="24"/>
          <w:lang w:val="en-US" w:eastAsia="zh-CN"/>
        </w:rPr>
        <w:t>顺利实施，确保潜在供应商充分掌握现场设备现状、安装环境、作业风险等关键信息，为响应报价及项目实施提供准确依据，降低项目实施不确定性，增设现场踏勘环节。</w:t>
      </w:r>
    </w:p>
    <w:p>
      <w:pPr>
        <w:keepNext w:val="0"/>
        <w:keepLines w:val="0"/>
        <w:pageBreakBefore w:val="0"/>
        <w:widowControl w:val="0"/>
        <w:numPr>
          <w:ilvl w:val="0"/>
          <w:numId w:val="12"/>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踏勘组织与参与要求</w:t>
      </w:r>
    </w:p>
    <w:p>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color w:val="auto"/>
          <w:sz w:val="24"/>
          <w:szCs w:val="24"/>
          <w:lang w:val="en-US" w:eastAsia="zh-CN"/>
        </w:rPr>
      </w:pPr>
      <w:r>
        <w:rPr>
          <w:rFonts w:hint="default"/>
          <w:color w:val="auto"/>
          <w:sz w:val="24"/>
          <w:szCs w:val="24"/>
          <w:lang w:val="en-US" w:eastAsia="zh-CN"/>
        </w:rPr>
        <w:t>参与要求：已获取竞争性谈判文件的潜在供应商，须派高压配电相关专业技术人员参与，每单位参与人数≤3人。</w:t>
      </w:r>
    </w:p>
    <w:p>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color w:val="auto"/>
          <w:sz w:val="24"/>
          <w:szCs w:val="24"/>
          <w:lang w:val="en-US" w:eastAsia="zh-CN"/>
        </w:rPr>
      </w:pPr>
      <w:r>
        <w:rPr>
          <w:rFonts w:hint="eastAsia"/>
          <w:color w:val="auto"/>
          <w:sz w:val="24"/>
          <w:szCs w:val="24"/>
          <w:lang w:val="en-US" w:eastAsia="zh-CN"/>
        </w:rPr>
        <w:t>（2）</w:t>
      </w:r>
      <w:r>
        <w:rPr>
          <w:rFonts w:hint="default"/>
          <w:color w:val="auto"/>
          <w:sz w:val="24"/>
          <w:szCs w:val="24"/>
          <w:lang w:val="en-US" w:eastAsia="zh-CN"/>
        </w:rPr>
        <w:t>时间与地点及联系人和联系方式：</w:t>
      </w:r>
    </w:p>
    <w:p>
      <w:pPr>
        <w:keepNext w:val="0"/>
        <w:keepLines w:val="0"/>
        <w:pageBreakBefore w:val="0"/>
        <w:widowControl w:val="0"/>
        <w:numPr>
          <w:ilvl w:val="0"/>
          <w:numId w:val="13"/>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时间：开标截止时间前</w:t>
      </w:r>
    </w:p>
    <w:p>
      <w:pPr>
        <w:keepNext w:val="0"/>
        <w:keepLines w:val="0"/>
        <w:pageBreakBefore w:val="0"/>
        <w:widowControl w:val="0"/>
        <w:numPr>
          <w:ilvl w:val="0"/>
          <w:numId w:val="13"/>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集合地点：六盘水师范学院</w:t>
      </w:r>
    </w:p>
    <w:p>
      <w:pPr>
        <w:keepNext w:val="0"/>
        <w:keepLines w:val="0"/>
        <w:pageBreakBefore w:val="0"/>
        <w:widowControl w:val="0"/>
        <w:numPr>
          <w:ilvl w:val="0"/>
          <w:numId w:val="13"/>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范围：本项目涉及的配电房、电缆沟（井）、设备安装及维修作业等所有相关区域。</w:t>
      </w:r>
    </w:p>
    <w:p>
      <w:pPr>
        <w:keepNext w:val="0"/>
        <w:keepLines w:val="0"/>
        <w:pageBreakBefore w:val="0"/>
        <w:widowControl w:val="0"/>
        <w:numPr>
          <w:ilvl w:val="0"/>
          <w:numId w:val="13"/>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踏勘联系人及方式:薛老师，18985924065</w:t>
      </w:r>
    </w:p>
    <w:p>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color w:val="auto"/>
          <w:sz w:val="24"/>
          <w:szCs w:val="24"/>
          <w:lang w:val="en-US" w:eastAsia="zh-CN"/>
        </w:rPr>
      </w:pPr>
      <w:r>
        <w:rPr>
          <w:rFonts w:hint="eastAsia"/>
          <w:color w:val="auto"/>
          <w:sz w:val="24"/>
          <w:szCs w:val="24"/>
          <w:lang w:val="en-US" w:eastAsia="zh-CN"/>
        </w:rPr>
        <w:t>（3）</w:t>
      </w:r>
      <w:r>
        <w:rPr>
          <w:rFonts w:hint="default"/>
          <w:color w:val="auto"/>
          <w:sz w:val="24"/>
          <w:szCs w:val="24"/>
          <w:lang w:val="en-US" w:eastAsia="zh-CN"/>
        </w:rPr>
        <w:t>其他规定：</w:t>
      </w:r>
    </w:p>
    <w:p>
      <w:pPr>
        <w:keepNext w:val="0"/>
        <w:keepLines w:val="0"/>
        <w:pageBreakBefore w:val="0"/>
        <w:widowControl w:val="0"/>
        <w:numPr>
          <w:ilvl w:val="0"/>
          <w:numId w:val="14"/>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供应商可自主选择是否参与，未参与者需自行承担因不了解现场情况导致的报价偏差、方案不合理等一切后果；</w:t>
      </w:r>
    </w:p>
    <w:p>
      <w:pPr>
        <w:keepNext w:val="0"/>
        <w:keepLines w:val="0"/>
        <w:pageBreakBefore w:val="0"/>
        <w:widowControl w:val="0"/>
        <w:numPr>
          <w:ilvl w:val="0"/>
          <w:numId w:val="14"/>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踏勘相关交通、食宿等费用由供应商自行承担；</w:t>
      </w:r>
    </w:p>
    <w:p>
      <w:pPr>
        <w:keepNext w:val="0"/>
        <w:keepLines w:val="0"/>
        <w:pageBreakBefore w:val="0"/>
        <w:widowControl w:val="0"/>
        <w:numPr>
          <w:ilvl w:val="0"/>
          <w:numId w:val="14"/>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参与人员须遵守现场管理规定，服从统一调度，不得擅自进入非指定区域或触碰运行设备，确保踏勘安全；</w:t>
      </w:r>
    </w:p>
    <w:p>
      <w:pPr>
        <w:keepNext w:val="0"/>
        <w:keepLines w:val="0"/>
        <w:pageBreakBefore w:val="0"/>
        <w:widowControl w:val="0"/>
        <w:numPr>
          <w:ilvl w:val="0"/>
          <w:numId w:val="14"/>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爱护现场设施，严禁损坏、污染环境，否则需承担相应赔偿责任。</w:t>
      </w:r>
    </w:p>
    <w:p>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color w:val="auto"/>
          <w:sz w:val="24"/>
          <w:szCs w:val="24"/>
          <w:lang w:val="en-US" w:eastAsia="zh-CN"/>
        </w:rPr>
      </w:pPr>
      <w:r>
        <w:rPr>
          <w:rFonts w:hint="eastAsia"/>
          <w:color w:val="auto"/>
          <w:sz w:val="24"/>
          <w:szCs w:val="24"/>
          <w:lang w:val="en-US" w:eastAsia="zh-CN"/>
        </w:rPr>
        <w:t>（4）</w:t>
      </w:r>
      <w:r>
        <w:rPr>
          <w:rFonts w:hint="default"/>
          <w:color w:val="auto"/>
          <w:sz w:val="24"/>
          <w:szCs w:val="24"/>
          <w:lang w:val="en-US" w:eastAsia="zh-CN"/>
        </w:rPr>
        <w:t>基础信息核查</w:t>
      </w:r>
    </w:p>
    <w:p>
      <w:pPr>
        <w:keepNext w:val="0"/>
        <w:keepLines w:val="0"/>
        <w:pageBreakBefore w:val="0"/>
        <w:widowControl w:val="0"/>
        <w:numPr>
          <w:ilvl w:val="0"/>
          <w:numId w:val="15"/>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现场环境：核查配电房及作业区空间布局、通风、照明、排水、温湿度等情况，评估周边建构筑物、管线、绿化对施工的影响；</w:t>
      </w:r>
    </w:p>
    <w:p>
      <w:pPr>
        <w:keepNext w:val="0"/>
        <w:keepLines w:val="0"/>
        <w:pageBreakBefore w:val="0"/>
        <w:widowControl w:val="0"/>
        <w:numPr>
          <w:ilvl w:val="0"/>
          <w:numId w:val="15"/>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安全设施：检查消防设施有效性、防鼠防虫设施完整性、接地装置可靠性及安全警示标识设置情况；</w:t>
      </w:r>
    </w:p>
    <w:p>
      <w:pPr>
        <w:keepNext w:val="0"/>
        <w:keepLines w:val="0"/>
        <w:pageBreakBefore w:val="0"/>
        <w:widowControl w:val="0"/>
        <w:numPr>
          <w:ilvl w:val="0"/>
          <w:numId w:val="15"/>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交通运输：评估大型设备运输路径、进场通道条件及吊装场地可行性。</w:t>
      </w:r>
    </w:p>
    <w:p>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color w:val="auto"/>
          <w:sz w:val="24"/>
          <w:szCs w:val="24"/>
          <w:lang w:val="en-US" w:eastAsia="zh-CN"/>
        </w:rPr>
      </w:pPr>
      <w:r>
        <w:rPr>
          <w:rFonts w:hint="eastAsia"/>
          <w:color w:val="auto"/>
          <w:sz w:val="24"/>
          <w:szCs w:val="24"/>
          <w:lang w:val="en-US" w:eastAsia="zh-CN"/>
        </w:rPr>
        <w:t>（5）</w:t>
      </w:r>
      <w:r>
        <w:rPr>
          <w:rFonts w:hint="default"/>
          <w:color w:val="auto"/>
          <w:sz w:val="24"/>
          <w:szCs w:val="24"/>
          <w:lang w:val="en-US" w:eastAsia="zh-CN"/>
        </w:rPr>
        <w:t>设备现状勘察</w:t>
      </w:r>
    </w:p>
    <w:p>
      <w:pPr>
        <w:keepNext w:val="0"/>
        <w:keepLines w:val="0"/>
        <w:pageBreakBefore w:val="0"/>
        <w:widowControl w:val="0"/>
        <w:numPr>
          <w:ilvl w:val="0"/>
          <w:numId w:val="16"/>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清单核对：现场核查变压器、高压柜等设备的数量、型号、厂家、年限等信息，与竞争性谈判文件清单比对；</w:t>
      </w:r>
    </w:p>
    <w:p>
      <w:pPr>
        <w:keepNext w:val="0"/>
        <w:keepLines w:val="0"/>
        <w:pageBreakBefore w:val="0"/>
        <w:widowControl w:val="0"/>
        <w:numPr>
          <w:ilvl w:val="0"/>
          <w:numId w:val="16"/>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运行状态：查看设备外观有无破损、锈蚀等缺陷，核查仪表、指示灯、带电显示器运行情况，了解近期运行及维修历史；</w:t>
      </w:r>
    </w:p>
    <w:p>
      <w:pPr>
        <w:keepNext w:val="0"/>
        <w:keepLines w:val="0"/>
        <w:pageBreakBefore w:val="0"/>
        <w:widowControl w:val="0"/>
        <w:numPr>
          <w:ilvl w:val="0"/>
          <w:numId w:val="16"/>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关键部件：重点检查高压开关操作机构、SF6气体压力（如有）、变压器油位油色、绝缘子及电缆接头状态；</w:t>
      </w:r>
    </w:p>
    <w:p>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color w:val="auto"/>
          <w:sz w:val="24"/>
          <w:szCs w:val="24"/>
          <w:lang w:val="en-US" w:eastAsia="zh-CN"/>
        </w:rPr>
      </w:pPr>
      <w:r>
        <w:rPr>
          <w:rFonts w:hint="default"/>
          <w:color w:val="auto"/>
          <w:sz w:val="24"/>
          <w:szCs w:val="24"/>
          <w:lang w:val="en-US" w:eastAsia="zh-CN"/>
        </w:rPr>
        <w:t>4.图纸核实：查看配电系统图、电缆走向图等资料，明确接线方式及与周边带电体关联。</w:t>
      </w:r>
    </w:p>
    <w:p>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color w:val="auto"/>
          <w:sz w:val="24"/>
          <w:szCs w:val="24"/>
          <w:lang w:val="en-US" w:eastAsia="zh-CN"/>
        </w:rPr>
      </w:pPr>
      <w:r>
        <w:rPr>
          <w:rFonts w:hint="eastAsia"/>
          <w:color w:val="auto"/>
          <w:sz w:val="24"/>
          <w:szCs w:val="24"/>
          <w:lang w:val="en-US" w:eastAsia="zh-CN"/>
        </w:rPr>
        <w:t>（6）</w:t>
      </w:r>
      <w:r>
        <w:rPr>
          <w:rFonts w:hint="default"/>
          <w:color w:val="auto"/>
          <w:sz w:val="24"/>
          <w:szCs w:val="24"/>
          <w:lang w:val="en-US" w:eastAsia="zh-CN"/>
        </w:rPr>
        <w:t>作业风险评估</w:t>
      </w:r>
    </w:p>
    <w:p>
      <w:pPr>
        <w:keepNext w:val="0"/>
        <w:keepLines w:val="0"/>
        <w:pageBreakBefore w:val="0"/>
        <w:widowControl w:val="0"/>
        <w:numPr>
          <w:ilvl w:val="0"/>
          <w:numId w:val="17"/>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1.带电区域：明确带电部位、停电边界及防护要求，评估交叉、高空作业风险；</w:t>
      </w:r>
    </w:p>
    <w:p>
      <w:pPr>
        <w:keepNext w:val="0"/>
        <w:keepLines w:val="0"/>
        <w:pageBreakBefore w:val="0"/>
        <w:widowControl w:val="0"/>
        <w:numPr>
          <w:ilvl w:val="0"/>
          <w:numId w:val="17"/>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2.特殊环境：检查电缆沟（井）积水、腐蚀情况，评估地下管线影响，排查危险区域；</w:t>
      </w:r>
    </w:p>
    <w:p>
      <w:pPr>
        <w:keepNext w:val="0"/>
        <w:keepLines w:val="0"/>
        <w:pageBreakBefore w:val="0"/>
        <w:widowControl w:val="0"/>
        <w:numPr>
          <w:ilvl w:val="0"/>
          <w:numId w:val="17"/>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3.施工条件：确认作业空间是否满足需求，评估施工对学校正常供电的影响及应对措施可行性。</w:t>
      </w:r>
    </w:p>
    <w:p>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color w:val="auto"/>
          <w:sz w:val="24"/>
          <w:szCs w:val="24"/>
          <w:lang w:val="en-US" w:eastAsia="zh-CN"/>
        </w:rPr>
      </w:pPr>
      <w:r>
        <w:rPr>
          <w:rFonts w:hint="default"/>
          <w:color w:val="auto"/>
          <w:sz w:val="24"/>
          <w:szCs w:val="24"/>
          <w:lang w:val="en-US" w:eastAsia="zh-CN"/>
        </w:rPr>
        <w:t>（</w:t>
      </w:r>
      <w:r>
        <w:rPr>
          <w:rFonts w:hint="eastAsia"/>
          <w:color w:val="auto"/>
          <w:sz w:val="24"/>
          <w:szCs w:val="24"/>
          <w:lang w:val="en-US" w:eastAsia="zh-CN"/>
        </w:rPr>
        <w:t>7</w:t>
      </w:r>
      <w:r>
        <w:rPr>
          <w:rFonts w:hint="default"/>
          <w:color w:val="auto"/>
          <w:sz w:val="24"/>
          <w:szCs w:val="24"/>
          <w:lang w:val="en-US" w:eastAsia="zh-CN"/>
        </w:rPr>
        <w:t>）需求对接咨询</w:t>
      </w:r>
    </w:p>
    <w:p>
      <w:pPr>
        <w:keepNext w:val="0"/>
        <w:keepLines w:val="0"/>
        <w:pageBreakBefore w:val="0"/>
        <w:widowControl w:val="0"/>
        <w:numPr>
          <w:ilvl w:val="0"/>
          <w:numId w:val="18"/>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需求沟通：咨询项目维修优先级、设备升级、工期限制（避开教学关键时段）、供电保障等核心要求；</w:t>
      </w:r>
    </w:p>
    <w:p>
      <w:pPr>
        <w:keepNext w:val="0"/>
        <w:keepLines w:val="0"/>
        <w:pageBreakBefore w:val="0"/>
        <w:widowControl w:val="0"/>
        <w:numPr>
          <w:ilvl w:val="0"/>
          <w:numId w:val="18"/>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疑问解答：针对现场发现问题及竞争性谈判文件疑点提出咨询</w:t>
      </w:r>
    </w:p>
    <w:p>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color w:val="auto"/>
          <w:sz w:val="24"/>
          <w:szCs w:val="24"/>
          <w:lang w:val="en-US" w:eastAsia="zh-CN"/>
        </w:rPr>
      </w:pPr>
      <w:r>
        <w:rPr>
          <w:rFonts w:hint="eastAsia"/>
          <w:color w:val="auto"/>
          <w:sz w:val="24"/>
          <w:szCs w:val="24"/>
          <w:lang w:val="en-US" w:eastAsia="zh-CN"/>
        </w:rPr>
        <w:t>（8）</w:t>
      </w:r>
      <w:r>
        <w:rPr>
          <w:rFonts w:hint="default"/>
          <w:color w:val="auto"/>
          <w:sz w:val="24"/>
          <w:szCs w:val="24"/>
          <w:lang w:val="en-US" w:eastAsia="zh-CN"/>
        </w:rPr>
        <w:t>其他要求</w:t>
      </w:r>
    </w:p>
    <w:p>
      <w:pPr>
        <w:keepNext w:val="0"/>
        <w:keepLines w:val="0"/>
        <w:pageBreakBefore w:val="0"/>
        <w:widowControl w:val="0"/>
        <w:numPr>
          <w:ilvl w:val="0"/>
          <w:numId w:val="19"/>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记录要求：供应商需自行记录踏勘情况，经同意可拍摄现场照片。责任界定：</w:t>
      </w:r>
    </w:p>
    <w:p>
      <w:pPr>
        <w:keepNext w:val="0"/>
        <w:keepLines w:val="0"/>
        <w:pageBreakBefore w:val="0"/>
        <w:widowControl w:val="0"/>
        <w:numPr>
          <w:ilvl w:val="0"/>
          <w:numId w:val="19"/>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响应报价及技术方案须基于现场踏勘情况编制，供应商自行对信息判断负责；</w:t>
      </w:r>
    </w:p>
    <w:p>
      <w:pPr>
        <w:keepNext w:val="0"/>
        <w:keepLines w:val="0"/>
        <w:pageBreakBefore w:val="0"/>
        <w:widowControl w:val="0"/>
        <w:numPr>
          <w:ilvl w:val="0"/>
          <w:numId w:val="19"/>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因未参与踏勘或踏勘不细致导致的报价偏差、工期延误等风险，均由供应商自行承担，采购人不承担补偿责任；</w:t>
      </w:r>
    </w:p>
    <w:p>
      <w:pPr>
        <w:keepNext w:val="0"/>
        <w:keepLines w:val="0"/>
        <w:pageBreakBefore w:val="0"/>
        <w:widowControl w:val="0"/>
        <w:numPr>
          <w:ilvl w:val="0"/>
          <w:numId w:val="19"/>
        </w:numPr>
        <w:kinsoku/>
        <w:wordWrap/>
        <w:overflowPunct/>
        <w:topLinePunct w:val="0"/>
        <w:autoSpaceDE/>
        <w:autoSpaceDN/>
        <w:bidi w:val="0"/>
        <w:adjustRightInd/>
        <w:snapToGrid/>
        <w:spacing w:line="480" w:lineRule="auto"/>
        <w:ind w:left="0" w:leftChars="0" w:firstLine="480" w:firstLineChars="200"/>
        <w:textAlignment w:val="auto"/>
        <w:rPr>
          <w:rFonts w:hint="default"/>
          <w:color w:val="auto"/>
          <w:sz w:val="24"/>
          <w:szCs w:val="24"/>
          <w:lang w:val="en-US" w:eastAsia="zh-CN"/>
        </w:rPr>
      </w:pPr>
      <w:r>
        <w:rPr>
          <w:rFonts w:hint="default"/>
          <w:color w:val="auto"/>
          <w:sz w:val="24"/>
          <w:szCs w:val="24"/>
          <w:lang w:val="en-US" w:eastAsia="zh-CN"/>
        </w:rPr>
        <w:t>现场信息仅限本项目使用，严禁泄露第三方，否则承担法律责任。</w:t>
      </w:r>
    </w:p>
    <w:p>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eastAsia"/>
          <w:color w:val="auto"/>
          <w:lang w:val="en-US" w:eastAsia="zh-CN"/>
        </w:rPr>
      </w:pPr>
      <w:r>
        <w:rPr>
          <w:rFonts w:hint="eastAsia"/>
          <w:color w:val="auto"/>
          <w:sz w:val="24"/>
          <w:szCs w:val="24"/>
          <w:lang w:val="en-US" w:eastAsia="zh-CN"/>
        </w:rPr>
        <w:t>6.争议解决：合同履行过程中发生的争议，双方应首先友好协商解决；协商不成的，任何一方均可向项目所在地人民法院提起诉讼。</w:t>
      </w:r>
    </w:p>
    <w:p>
      <w:pPr>
        <w:numPr>
          <w:ilvl w:val="0"/>
          <w:numId w:val="0"/>
        </w:numPr>
        <w:rPr>
          <w:rFonts w:hint="default" w:ascii="宋体" w:hAnsi="宋体" w:cs="宋体"/>
          <w:b/>
          <w:color w:val="auto"/>
          <w:sz w:val="28"/>
          <w:szCs w:val="28"/>
          <w:highlight w:val="none"/>
          <w:lang w:val="en-US" w:eastAsia="zh-CN"/>
        </w:rPr>
      </w:pPr>
    </w:p>
    <w:p>
      <w:pPr>
        <w:rPr>
          <w:rFonts w:hint="eastAsia" w:ascii="宋体" w:hAnsi="宋体" w:cs="宋体"/>
          <w:b/>
          <w:color w:val="auto"/>
          <w:sz w:val="28"/>
          <w:szCs w:val="28"/>
          <w:highlight w:val="none"/>
        </w:rPr>
      </w:pPr>
    </w:p>
    <w:p>
      <w:pPr>
        <w:jc w:val="both"/>
        <w:rPr>
          <w:rFonts w:hint="eastAsia" w:ascii="方正公文小标宋" w:hAnsi="方正公文小标宋" w:eastAsia="方正公文小标宋" w:cs="方正公文小标宋"/>
          <w:color w:val="auto"/>
          <w:sz w:val="30"/>
          <w:szCs w:val="30"/>
          <w:highlight w:val="none"/>
          <w:lang w:val="en-US" w:eastAsia="zh-CN"/>
        </w:rPr>
      </w:pPr>
    </w:p>
    <w:p>
      <w:pPr>
        <w:jc w:val="center"/>
        <w:rPr>
          <w:rFonts w:hint="eastAsia" w:ascii="方正公文小标宋" w:hAnsi="方正公文小标宋" w:eastAsia="方正公文小标宋" w:cs="方正公文小标宋"/>
          <w:color w:val="auto"/>
          <w:sz w:val="30"/>
          <w:szCs w:val="30"/>
          <w:highlight w:val="none"/>
          <w:lang w:val="en-US" w:eastAsia="zh-CN"/>
        </w:rPr>
      </w:pPr>
    </w:p>
    <w:p>
      <w:pPr>
        <w:jc w:val="center"/>
        <w:rPr>
          <w:rFonts w:hint="eastAsia" w:ascii="方正公文小标宋" w:hAnsi="方正公文小标宋" w:eastAsia="方正公文小标宋" w:cs="方正公文小标宋"/>
          <w:color w:val="auto"/>
          <w:sz w:val="30"/>
          <w:szCs w:val="30"/>
          <w:highlight w:val="none"/>
          <w:lang w:val="en-US" w:eastAsia="zh-CN"/>
        </w:rPr>
      </w:pPr>
    </w:p>
    <w:p>
      <w:pPr>
        <w:jc w:val="center"/>
        <w:rPr>
          <w:rFonts w:hint="eastAsia" w:ascii="方正公文小标宋" w:hAnsi="方正公文小标宋" w:eastAsia="方正公文小标宋" w:cs="方正公文小标宋"/>
          <w:color w:val="auto"/>
          <w:sz w:val="30"/>
          <w:szCs w:val="30"/>
          <w:highlight w:val="none"/>
          <w:lang w:val="en-US" w:eastAsia="zh-CN"/>
        </w:rPr>
      </w:pPr>
    </w:p>
    <w:p>
      <w:pPr>
        <w:jc w:val="center"/>
        <w:rPr>
          <w:rFonts w:hint="eastAsia" w:ascii="方正公文小标宋" w:hAnsi="方正公文小标宋" w:eastAsia="方正公文小标宋" w:cs="方正公文小标宋"/>
          <w:color w:val="auto"/>
          <w:sz w:val="30"/>
          <w:szCs w:val="30"/>
          <w:highlight w:val="none"/>
          <w:lang w:val="en-US" w:eastAsia="zh-CN"/>
        </w:rPr>
      </w:pPr>
    </w:p>
    <w:p>
      <w:pPr>
        <w:jc w:val="center"/>
        <w:rPr>
          <w:rFonts w:hint="eastAsia" w:ascii="方正公文小标宋" w:hAnsi="方正公文小标宋" w:eastAsia="方正公文小标宋" w:cs="方正公文小标宋"/>
          <w:color w:val="auto"/>
          <w:sz w:val="30"/>
          <w:szCs w:val="30"/>
          <w:highlight w:val="none"/>
          <w:lang w:val="en-US" w:eastAsia="zh-CN"/>
        </w:rPr>
      </w:pPr>
    </w:p>
    <w:p>
      <w:pPr>
        <w:jc w:val="center"/>
        <w:rPr>
          <w:rFonts w:hint="eastAsia" w:ascii="方正公文小标宋" w:hAnsi="方正公文小标宋" w:eastAsia="方正公文小标宋" w:cs="方正公文小标宋"/>
          <w:color w:val="auto"/>
          <w:sz w:val="30"/>
          <w:szCs w:val="30"/>
          <w:highlight w:val="none"/>
          <w:lang w:val="en-US" w:eastAsia="zh-CN"/>
        </w:rPr>
      </w:pPr>
    </w:p>
    <w:p>
      <w:pPr>
        <w:jc w:val="center"/>
        <w:rPr>
          <w:rFonts w:hint="eastAsia" w:ascii="方正公文小标宋" w:hAnsi="方正公文小标宋" w:eastAsia="方正公文小标宋" w:cs="方正公文小标宋"/>
          <w:color w:val="auto"/>
          <w:sz w:val="30"/>
          <w:szCs w:val="30"/>
          <w:highlight w:val="none"/>
          <w:lang w:val="en-US" w:eastAsia="zh-CN"/>
        </w:rPr>
      </w:pPr>
    </w:p>
    <w:p>
      <w:pPr>
        <w:jc w:val="center"/>
        <w:rPr>
          <w:rFonts w:hint="default" w:ascii="方正公文小标宋" w:hAnsi="方正公文小标宋" w:eastAsia="方正公文小标宋" w:cs="方正公文小标宋"/>
          <w:color w:val="auto"/>
          <w:sz w:val="30"/>
          <w:szCs w:val="30"/>
          <w:highlight w:val="none"/>
          <w:lang w:val="en-US" w:eastAsia="zh-CN"/>
        </w:rPr>
      </w:pPr>
      <w:r>
        <w:rPr>
          <w:rFonts w:hint="eastAsia" w:ascii="方正公文小标宋" w:hAnsi="方正公文小标宋" w:eastAsia="方正公文小标宋" w:cs="方正公文小标宋"/>
          <w:color w:val="auto"/>
          <w:sz w:val="30"/>
          <w:szCs w:val="30"/>
          <w:highlight w:val="none"/>
          <w:lang w:val="en-US" w:eastAsia="zh-CN"/>
        </w:rPr>
        <w:t>第五章响应文件格式</w:t>
      </w:r>
    </w:p>
    <w:p>
      <w:pPr>
        <w:rPr>
          <w:rFonts w:hint="eastAsia" w:ascii="宋体" w:hAnsi="宋体" w:cs="宋体"/>
          <w:b/>
          <w:color w:val="auto"/>
          <w:sz w:val="28"/>
          <w:szCs w:val="28"/>
          <w:highlight w:val="none"/>
        </w:rPr>
      </w:pPr>
    </w:p>
    <w:p>
      <w:pPr>
        <w:rPr>
          <w:rFonts w:ascii="宋体" w:hAnsi="宋体" w:cs="宋体"/>
          <w:b/>
          <w:color w:val="auto"/>
          <w:sz w:val="28"/>
          <w:szCs w:val="28"/>
          <w:highlight w:val="none"/>
        </w:rPr>
      </w:pPr>
      <w:r>
        <w:rPr>
          <w:rFonts w:hint="eastAsia" w:ascii="宋体" w:hAnsi="宋体" w:cs="宋体"/>
          <w:b/>
          <w:color w:val="auto"/>
          <w:sz w:val="28"/>
          <w:szCs w:val="28"/>
          <w:highlight w:val="none"/>
        </w:rPr>
        <w:t>文件封面</w:t>
      </w:r>
    </w:p>
    <w:p>
      <w:pPr>
        <w:ind w:firstLine="1280" w:firstLineChars="400"/>
        <w:rPr>
          <w:rFonts w:ascii="宋体" w:hAnsi="宋体" w:cs="宋体"/>
          <w:color w:val="auto"/>
          <w:sz w:val="32"/>
          <w:szCs w:val="32"/>
          <w:highlight w:val="none"/>
        </w:rPr>
      </w:pPr>
    </w:p>
    <w:p>
      <w:pPr>
        <w:ind w:firstLine="1280" w:firstLineChars="400"/>
        <w:rPr>
          <w:rFonts w:ascii="宋体" w:hAnsi="宋体" w:cs="宋体"/>
          <w:color w:val="auto"/>
          <w:sz w:val="32"/>
          <w:szCs w:val="32"/>
          <w:highlight w:val="none"/>
        </w:rPr>
      </w:pPr>
    </w:p>
    <w:p>
      <w:pPr>
        <w:jc w:val="center"/>
        <w:rPr>
          <w:rFonts w:ascii="宋体" w:hAnsi="宋体" w:cs="宋体"/>
          <w:b/>
          <w:bCs/>
          <w:color w:val="auto"/>
          <w:sz w:val="72"/>
          <w:szCs w:val="72"/>
          <w:highlight w:val="none"/>
        </w:rPr>
      </w:pPr>
    </w:p>
    <w:p>
      <w:pPr>
        <w:jc w:val="center"/>
        <w:rPr>
          <w:rFonts w:ascii="宋体" w:hAnsi="宋体" w:cs="宋体"/>
          <w:b/>
          <w:bCs/>
          <w:color w:val="auto"/>
          <w:sz w:val="72"/>
          <w:szCs w:val="72"/>
          <w:highlight w:val="none"/>
        </w:rPr>
      </w:pPr>
      <w:r>
        <w:rPr>
          <w:rFonts w:hint="eastAsia" w:ascii="宋体" w:hAnsi="宋体" w:cs="宋体"/>
          <w:b/>
          <w:bCs/>
          <w:color w:val="auto"/>
          <w:sz w:val="72"/>
          <w:szCs w:val="72"/>
          <w:highlight w:val="none"/>
          <w:lang w:val="en-US" w:eastAsia="zh-CN"/>
        </w:rPr>
        <w:t>报价</w:t>
      </w:r>
      <w:r>
        <w:rPr>
          <w:rFonts w:hint="eastAsia" w:ascii="宋体" w:hAnsi="宋体" w:cs="宋体"/>
          <w:b/>
          <w:bCs/>
          <w:color w:val="auto"/>
          <w:sz w:val="72"/>
          <w:szCs w:val="72"/>
          <w:highlight w:val="none"/>
        </w:rPr>
        <w:t>响应文件</w:t>
      </w:r>
    </w:p>
    <w:p>
      <w:pPr>
        <w:ind w:firstLine="1280" w:firstLineChars="400"/>
        <w:rPr>
          <w:rFonts w:ascii="宋体" w:hAnsi="宋体" w:cs="宋体"/>
          <w:color w:val="auto"/>
          <w:sz w:val="32"/>
          <w:szCs w:val="32"/>
          <w:highlight w:val="none"/>
        </w:rPr>
      </w:pPr>
    </w:p>
    <w:p>
      <w:pPr>
        <w:ind w:firstLine="1280" w:firstLineChars="400"/>
        <w:rPr>
          <w:rFonts w:ascii="宋体" w:hAnsi="宋体" w:cs="宋体"/>
          <w:color w:val="auto"/>
          <w:sz w:val="32"/>
          <w:szCs w:val="32"/>
          <w:highlight w:val="none"/>
        </w:rPr>
      </w:pPr>
    </w:p>
    <w:p>
      <w:pPr>
        <w:ind w:firstLine="1280" w:firstLineChars="400"/>
        <w:rPr>
          <w:rFonts w:ascii="宋体" w:hAnsi="宋体" w:cs="宋体"/>
          <w:color w:val="auto"/>
          <w:sz w:val="32"/>
          <w:szCs w:val="32"/>
          <w:highlight w:val="none"/>
        </w:rPr>
      </w:pPr>
      <w:r>
        <w:rPr>
          <w:rFonts w:hint="eastAsia" w:ascii="宋体" w:hAnsi="宋体" w:cs="宋体"/>
          <w:color w:val="auto"/>
          <w:sz w:val="32"/>
          <w:szCs w:val="32"/>
          <w:highlight w:val="none"/>
        </w:rPr>
        <w:t>项 目 名 称：</w:t>
      </w:r>
    </w:p>
    <w:p>
      <w:pPr>
        <w:rPr>
          <w:rFonts w:ascii="宋体" w:hAnsi="宋体" w:cs="宋体"/>
          <w:color w:val="auto"/>
          <w:sz w:val="32"/>
          <w:szCs w:val="32"/>
          <w:highlight w:val="none"/>
        </w:rPr>
      </w:pPr>
    </w:p>
    <w:p>
      <w:pPr>
        <w:rPr>
          <w:rFonts w:ascii="宋体" w:hAnsi="宋体" w:cs="宋体"/>
          <w:color w:val="auto"/>
          <w:sz w:val="32"/>
          <w:szCs w:val="32"/>
          <w:highlight w:val="none"/>
        </w:rPr>
      </w:pPr>
      <w:r>
        <w:rPr>
          <w:rFonts w:hint="eastAsia" w:ascii="宋体" w:hAnsi="宋体" w:cs="宋体"/>
          <w:color w:val="auto"/>
          <w:sz w:val="32"/>
          <w:szCs w:val="32"/>
          <w:highlight w:val="none"/>
        </w:rPr>
        <w:t xml:space="preserve">        项  目 编号：</w:t>
      </w:r>
    </w:p>
    <w:p>
      <w:pPr>
        <w:pStyle w:val="7"/>
        <w:rPr>
          <w:rFonts w:ascii="宋体" w:hAnsi="宋体" w:cs="宋体"/>
          <w:color w:val="auto"/>
          <w:sz w:val="32"/>
          <w:szCs w:val="32"/>
          <w:highlight w:val="none"/>
        </w:rPr>
      </w:pPr>
    </w:p>
    <w:p>
      <w:pPr>
        <w:rPr>
          <w:rFonts w:ascii="宋体" w:hAnsi="宋体" w:cs="宋体"/>
          <w:color w:val="auto"/>
          <w:sz w:val="72"/>
          <w:highlight w:val="none"/>
        </w:rPr>
      </w:pPr>
    </w:p>
    <w:p>
      <w:pPr>
        <w:pStyle w:val="8"/>
        <w:spacing w:line="264" w:lineRule="auto"/>
        <w:rPr>
          <w:rFonts w:hAnsi="宋体" w:cs="宋体"/>
          <w:color w:val="auto"/>
          <w:sz w:val="72"/>
          <w:highlight w:val="none"/>
        </w:rPr>
      </w:pPr>
    </w:p>
    <w:p>
      <w:pPr>
        <w:pStyle w:val="8"/>
        <w:keepNext w:val="0"/>
        <w:keepLines w:val="0"/>
        <w:pageBreakBefore w:val="0"/>
        <w:widowControl w:val="0"/>
        <w:kinsoku/>
        <w:wordWrap/>
        <w:overflowPunct/>
        <w:topLinePunct w:val="0"/>
        <w:autoSpaceDE/>
        <w:autoSpaceDN/>
        <w:bidi w:val="0"/>
        <w:adjustRightInd/>
        <w:snapToGrid/>
        <w:spacing w:before="120" w:after="120" w:line="480" w:lineRule="auto"/>
        <w:ind w:firstLine="560" w:firstLineChars="200"/>
        <w:jc w:val="left"/>
        <w:textAlignment w:val="auto"/>
        <w:rPr>
          <w:rFonts w:hAnsi="宋体" w:cs="宋体"/>
          <w:color w:val="auto"/>
          <w:sz w:val="28"/>
          <w:szCs w:val="28"/>
          <w:highlight w:val="none"/>
        </w:rPr>
      </w:pPr>
      <w:r>
        <w:rPr>
          <w:rFonts w:hint="eastAsia" w:hAnsi="宋体" w:cs="宋体"/>
          <w:color w:val="auto"/>
          <w:sz w:val="28"/>
          <w:szCs w:val="28"/>
          <w:highlight w:val="none"/>
        </w:rPr>
        <w:t>供       应         商：</w:t>
      </w:r>
      <w:r>
        <w:rPr>
          <w:rFonts w:hint="eastAsia" w:hAnsi="宋体" w:cs="宋体"/>
          <w:color w:val="auto"/>
          <w:sz w:val="28"/>
          <w:szCs w:val="28"/>
          <w:highlight w:val="none"/>
          <w:u w:val="single"/>
        </w:rPr>
        <w:t xml:space="preserve">        （供应商公章）      </w:t>
      </w:r>
    </w:p>
    <w:p>
      <w:pPr>
        <w:pStyle w:val="8"/>
        <w:keepNext w:val="0"/>
        <w:keepLines w:val="0"/>
        <w:pageBreakBefore w:val="0"/>
        <w:widowControl w:val="0"/>
        <w:kinsoku/>
        <w:wordWrap/>
        <w:overflowPunct/>
        <w:topLinePunct w:val="0"/>
        <w:autoSpaceDE/>
        <w:autoSpaceDN/>
        <w:bidi w:val="0"/>
        <w:adjustRightInd/>
        <w:snapToGrid/>
        <w:spacing w:before="120" w:after="120" w:line="480" w:lineRule="auto"/>
        <w:ind w:firstLine="560" w:firstLineChars="200"/>
        <w:textAlignment w:val="auto"/>
        <w:rPr>
          <w:rFonts w:hAnsi="宋体" w:cs="宋体"/>
          <w:color w:val="auto"/>
          <w:sz w:val="28"/>
          <w:szCs w:val="28"/>
          <w:highlight w:val="none"/>
        </w:rPr>
      </w:pPr>
      <w:r>
        <w:rPr>
          <w:rFonts w:hint="eastAsia" w:hAnsi="宋体" w:cs="宋体"/>
          <w:color w:val="auto"/>
          <w:sz w:val="28"/>
          <w:szCs w:val="28"/>
          <w:highlight w:val="none"/>
        </w:rPr>
        <w:t>法定代表人或法定代表人授权委托代理人：</w:t>
      </w:r>
      <w:r>
        <w:rPr>
          <w:rFonts w:hint="eastAsia" w:hAnsi="宋体" w:cs="宋体"/>
          <w:color w:val="auto"/>
          <w:sz w:val="28"/>
          <w:szCs w:val="28"/>
          <w:highlight w:val="none"/>
          <w:u w:val="single"/>
        </w:rPr>
        <w:t xml:space="preserve">   （签字或签章）        </w:t>
      </w:r>
    </w:p>
    <w:p>
      <w:pPr>
        <w:keepNext w:val="0"/>
        <w:keepLines w:val="0"/>
        <w:pageBreakBefore w:val="0"/>
        <w:widowControl w:val="0"/>
        <w:kinsoku/>
        <w:wordWrap/>
        <w:overflowPunct/>
        <w:topLinePunct w:val="0"/>
        <w:autoSpaceDE/>
        <w:autoSpaceDN/>
        <w:bidi w:val="0"/>
        <w:adjustRightInd/>
        <w:snapToGrid/>
        <w:spacing w:before="120" w:after="120" w:line="480" w:lineRule="auto"/>
        <w:ind w:left="540"/>
        <w:textAlignment w:val="auto"/>
        <w:rPr>
          <w:rFonts w:ascii="宋体" w:hAnsi="宋体" w:cs="宋体"/>
          <w:color w:val="auto"/>
          <w:sz w:val="28"/>
          <w:szCs w:val="28"/>
          <w:highlight w:val="none"/>
        </w:rPr>
      </w:pPr>
      <w:r>
        <w:rPr>
          <w:rFonts w:hint="eastAsia" w:ascii="宋体" w:hAnsi="宋体" w:cs="宋体"/>
          <w:color w:val="auto"/>
          <w:sz w:val="28"/>
          <w:szCs w:val="28"/>
          <w:highlight w:val="none"/>
        </w:rPr>
        <w:t>日 期：       年     月    日</w:t>
      </w:r>
    </w:p>
    <w:p>
      <w:pPr>
        <w:spacing w:before="120" w:after="120"/>
        <w:rPr>
          <w:rFonts w:hint="eastAsia" w:ascii="宋体" w:hAnsi="宋体" w:eastAsia="宋体" w:cs="宋体"/>
          <w:b w:val="0"/>
          <w:bCs w:val="0"/>
          <w:color w:val="auto"/>
          <w:sz w:val="32"/>
          <w:szCs w:val="32"/>
          <w:highlight w:val="none"/>
        </w:rPr>
      </w:pPr>
    </w:p>
    <w:p>
      <w:pPr>
        <w:spacing w:before="120" w:after="120"/>
        <w:ind w:firstLine="3520" w:firstLineChars="11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目     录</w:t>
      </w:r>
    </w:p>
    <w:p>
      <w:pPr>
        <w:spacing w:line="480" w:lineRule="auto"/>
        <w:rPr>
          <w:rFonts w:hint="eastAsia" w:ascii="宋体" w:hAnsi="宋体" w:eastAsia="宋体" w:cs="宋体"/>
          <w:b w:val="0"/>
          <w:bCs w:val="0"/>
          <w:color w:val="auto"/>
          <w:sz w:val="24"/>
          <w:szCs w:val="24"/>
          <w:highlight w:val="none"/>
        </w:rPr>
      </w:pP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1.若是法定代表人参加</w:t>
      </w:r>
      <w:r>
        <w:rPr>
          <w:rFonts w:hint="eastAsia" w:ascii="宋体" w:hAnsi="宋体" w:cs="宋体"/>
          <w:b w:val="0"/>
          <w:bCs w:val="0"/>
          <w:color w:val="auto"/>
          <w:sz w:val="24"/>
          <w:szCs w:val="24"/>
          <w:highlight w:val="none"/>
          <w:lang w:eastAsia="zh-CN"/>
        </w:rPr>
        <w:t>询价</w:t>
      </w:r>
      <w:r>
        <w:rPr>
          <w:rFonts w:hint="eastAsia" w:ascii="宋体" w:hAnsi="宋体" w:eastAsia="宋体" w:cs="宋体"/>
          <w:b w:val="0"/>
          <w:bCs w:val="0"/>
          <w:color w:val="auto"/>
          <w:sz w:val="24"/>
          <w:szCs w:val="24"/>
          <w:highlight w:val="none"/>
        </w:rPr>
        <w:t>的需提供法定代表人身份证明，若是法定代表人授权代表参加</w:t>
      </w:r>
      <w:r>
        <w:rPr>
          <w:rFonts w:hint="eastAsia" w:ascii="宋体" w:hAnsi="宋体" w:cs="宋体"/>
          <w:b w:val="0"/>
          <w:bCs w:val="0"/>
          <w:color w:val="auto"/>
          <w:sz w:val="24"/>
          <w:szCs w:val="24"/>
          <w:highlight w:val="none"/>
          <w:lang w:eastAsia="zh-CN"/>
        </w:rPr>
        <w:t>询价</w:t>
      </w:r>
      <w:r>
        <w:rPr>
          <w:rFonts w:hint="eastAsia" w:ascii="宋体" w:hAnsi="宋体" w:eastAsia="宋体" w:cs="宋体"/>
          <w:b w:val="0"/>
          <w:bCs w:val="0"/>
          <w:color w:val="auto"/>
          <w:sz w:val="24"/>
          <w:szCs w:val="24"/>
          <w:highlight w:val="none"/>
        </w:rPr>
        <w:t>的需提供法定代表人身份证明和授权委托书；</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2.具有独立承担民事责任的能力</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.具备履行合同所必需的设备和专业技术能力的承诺函；</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供应商信用记录证明材料</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法律、行政法规规定的其他条件</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rPr>
        <w:t>.响应函；</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7.预算书</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8</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eastAsia="zh-CN"/>
        </w:rPr>
        <w:t>技术服务要求偏离表</w:t>
      </w:r>
      <w:r>
        <w:rPr>
          <w:rFonts w:hint="eastAsia" w:ascii="宋体" w:hAnsi="宋体" w:eastAsia="宋体" w:cs="宋体"/>
          <w:b w:val="0"/>
          <w:bCs w:val="0"/>
          <w:color w:val="auto"/>
          <w:sz w:val="24"/>
          <w:szCs w:val="24"/>
          <w:highlight w:val="none"/>
        </w:rPr>
        <w:t>；</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rPr>
        <w:t>.商务要求偏离表；</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10.施工方案</w:t>
      </w: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p>
    <w:p>
      <w:pPr>
        <w:pStyle w:val="1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val="0"/>
          <w:color w:val="auto"/>
          <w:sz w:val="24"/>
          <w:szCs w:val="24"/>
          <w:highlight w:val="none"/>
        </w:rPr>
      </w:pPr>
    </w:p>
    <w:p>
      <w:pPr>
        <w:pStyle w:val="16"/>
        <w:keepNext w:val="0"/>
        <w:keepLines w:val="0"/>
        <w:pageBreakBefore w:val="0"/>
        <w:widowControl w:val="0"/>
        <w:kinsoku/>
        <w:wordWrap/>
        <w:overflowPunct/>
        <w:topLinePunct w:val="0"/>
        <w:autoSpaceDE/>
        <w:autoSpaceDN/>
        <w:bidi w:val="0"/>
        <w:adjustRightInd/>
        <w:snapToGrid/>
        <w:spacing w:line="384" w:lineRule="auto"/>
        <w:ind w:left="0" w:leftChars="0" w:firstLine="0" w:firstLineChars="0"/>
        <w:textAlignment w:val="auto"/>
        <w:rPr>
          <w:rFonts w:hint="eastAsia" w:ascii="宋体" w:hAnsi="宋体" w:eastAsia="宋体" w:cs="宋体"/>
          <w:b w:val="0"/>
          <w:bCs w:val="0"/>
          <w:color w:val="auto"/>
          <w:szCs w:val="21"/>
          <w:highlight w:val="none"/>
        </w:rPr>
      </w:pPr>
    </w:p>
    <w:p>
      <w:pPr>
        <w:spacing w:after="100" w:afterAutospacing="1" w:line="360" w:lineRule="auto"/>
        <w:ind w:firstLine="2560" w:firstLineChars="800"/>
        <w:jc w:val="both"/>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一、</w:t>
      </w:r>
      <w:r>
        <w:rPr>
          <w:rFonts w:hint="eastAsia" w:ascii="宋体" w:hAnsi="宋体" w:cs="宋体"/>
          <w:b w:val="0"/>
          <w:bCs w:val="0"/>
          <w:color w:val="auto"/>
          <w:sz w:val="32"/>
          <w:szCs w:val="32"/>
          <w:highlight w:val="none"/>
          <w:lang w:eastAsia="zh-CN"/>
        </w:rPr>
        <w:t>法定代表人</w:t>
      </w:r>
      <w:r>
        <w:rPr>
          <w:rFonts w:hint="eastAsia" w:ascii="宋体" w:hAnsi="宋体" w:eastAsia="宋体" w:cs="宋体"/>
          <w:b w:val="0"/>
          <w:bCs w:val="0"/>
          <w:color w:val="auto"/>
          <w:sz w:val="32"/>
          <w:szCs w:val="32"/>
          <w:highlight w:val="none"/>
        </w:rPr>
        <w:t>身份证明</w:t>
      </w:r>
    </w:p>
    <w:p>
      <w:pPr>
        <w:spacing w:line="360" w:lineRule="auto"/>
        <w:ind w:firstLine="480" w:firstLineChars="200"/>
        <w:rPr>
          <w:rFonts w:hint="eastAsia" w:ascii="宋体" w:hAnsi="宋体" w:eastAsia="宋体" w:cs="宋体"/>
          <w:b w:val="0"/>
          <w:bCs w:val="0"/>
          <w:color w:val="auto"/>
          <w:sz w:val="24"/>
          <w:szCs w:val="20"/>
          <w:highlight w:val="none"/>
          <w:u w:val="single"/>
          <w:lang w:val="en-US" w:eastAsia="zh-CN"/>
        </w:rPr>
      </w:pPr>
      <w:r>
        <w:rPr>
          <w:rFonts w:hint="eastAsia" w:ascii="宋体" w:hAnsi="宋体" w:eastAsia="宋体" w:cs="宋体"/>
          <w:b w:val="0"/>
          <w:bCs w:val="0"/>
          <w:color w:val="auto"/>
          <w:sz w:val="24"/>
          <w:highlight w:val="none"/>
        </w:rPr>
        <w:t>单位名称：</w:t>
      </w: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u w:val="single"/>
          <w:lang w:val="en-US" w:eastAsia="zh-CN"/>
        </w:rPr>
        <w:t xml:space="preserve">                              </w:t>
      </w:r>
    </w:p>
    <w:p>
      <w:pPr>
        <w:spacing w:line="360" w:lineRule="auto"/>
        <w:ind w:firstLine="480" w:firstLineChars="200"/>
        <w:rPr>
          <w:rFonts w:hint="eastAsia" w:ascii="宋体" w:hAnsi="宋体" w:eastAsia="宋体" w:cs="宋体"/>
          <w:b w:val="0"/>
          <w:bCs w:val="0"/>
          <w:color w:val="auto"/>
          <w:sz w:val="24"/>
          <w:highlight w:val="none"/>
        </w:rPr>
      </w:pPr>
    </w:p>
    <w:p>
      <w:pPr>
        <w:spacing w:line="360" w:lineRule="auto"/>
        <w:ind w:firstLine="480" w:firstLineChars="200"/>
        <w:rPr>
          <w:rFonts w:hint="eastAsia" w:ascii="宋体" w:hAnsi="宋体" w:eastAsia="宋体" w:cs="宋体"/>
          <w:b w:val="0"/>
          <w:bCs w:val="0"/>
          <w:color w:val="auto"/>
          <w:sz w:val="24"/>
          <w:highlight w:val="none"/>
          <w:u w:val="single"/>
          <w:lang w:val="en-US" w:eastAsia="zh-CN"/>
        </w:rPr>
      </w:pPr>
      <w:r>
        <w:rPr>
          <w:rFonts w:hint="eastAsia" w:ascii="宋体" w:hAnsi="宋体" w:eastAsia="宋体" w:cs="宋体"/>
          <w:b w:val="0"/>
          <w:bCs w:val="0"/>
          <w:color w:val="auto"/>
          <w:sz w:val="24"/>
          <w:highlight w:val="none"/>
        </w:rPr>
        <w:t>地    址：</w:t>
      </w: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u w:val="single"/>
          <w:lang w:val="en-US" w:eastAsia="zh-CN"/>
        </w:rPr>
        <w:t xml:space="preserve">                                       </w:t>
      </w:r>
    </w:p>
    <w:p>
      <w:pPr>
        <w:spacing w:line="360" w:lineRule="auto"/>
        <w:ind w:firstLine="480" w:firstLineChars="200"/>
        <w:rPr>
          <w:rFonts w:hint="eastAsia" w:ascii="宋体" w:hAnsi="宋体" w:eastAsia="宋体" w:cs="宋体"/>
          <w:b w:val="0"/>
          <w:bCs w:val="0"/>
          <w:color w:val="auto"/>
          <w:sz w:val="24"/>
          <w:highlight w:val="none"/>
        </w:rPr>
      </w:pPr>
    </w:p>
    <w:p>
      <w:pPr>
        <w:spacing w:line="360" w:lineRule="auto"/>
        <w:ind w:firstLine="480" w:firstLineChars="200"/>
        <w:rPr>
          <w:rFonts w:hint="eastAsia" w:ascii="宋体" w:hAnsi="宋体" w:eastAsia="宋体" w:cs="宋体"/>
          <w:b w:val="0"/>
          <w:bCs w:val="0"/>
          <w:color w:val="auto"/>
          <w:sz w:val="24"/>
          <w:highlight w:val="none"/>
          <w:u w:val="single"/>
        </w:rPr>
      </w:pPr>
      <w:r>
        <w:rPr>
          <w:rFonts w:hint="eastAsia" w:ascii="宋体" w:hAnsi="宋体" w:eastAsia="宋体" w:cs="宋体"/>
          <w:b w:val="0"/>
          <w:bCs w:val="0"/>
          <w:color w:val="auto"/>
          <w:sz w:val="24"/>
          <w:highlight w:val="none"/>
        </w:rPr>
        <w:t>姓    名：</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b w:val="0"/>
          <w:bCs w:val="0"/>
          <w:color w:val="auto"/>
          <w:sz w:val="24"/>
          <w:highlight w:val="none"/>
          <w:u w:val="none"/>
          <w:lang w:val="en-US" w:eastAsia="zh-CN"/>
        </w:rPr>
        <w:t xml:space="preserve">    </w:t>
      </w:r>
      <w:r>
        <w:rPr>
          <w:rFonts w:hint="eastAsia" w:ascii="宋体" w:hAnsi="宋体" w:eastAsia="宋体" w:cs="宋体"/>
          <w:b w:val="0"/>
          <w:bCs w:val="0"/>
          <w:color w:val="auto"/>
          <w:sz w:val="24"/>
          <w:highlight w:val="none"/>
        </w:rPr>
        <w:tab/>
      </w:r>
      <w:r>
        <w:rPr>
          <w:rFonts w:hint="eastAsia" w:ascii="宋体" w:hAnsi="宋体" w:eastAsia="宋体" w:cs="宋体"/>
          <w:b w:val="0"/>
          <w:bCs w:val="0"/>
          <w:color w:val="auto"/>
          <w:sz w:val="24"/>
          <w:highlight w:val="none"/>
        </w:rPr>
        <w:t>性别：</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b w:val="0"/>
          <w:bCs w:val="0"/>
          <w:color w:val="auto"/>
          <w:sz w:val="24"/>
          <w:highlight w:val="none"/>
        </w:rPr>
        <w:tab/>
      </w: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rPr>
        <w:t>职务：</w:t>
      </w:r>
      <w:r>
        <w:rPr>
          <w:rFonts w:hint="eastAsia" w:ascii="宋体" w:hAnsi="宋体" w:eastAsia="宋体" w:cs="宋体"/>
          <w:b w:val="0"/>
          <w:bCs w:val="0"/>
          <w:color w:val="auto"/>
          <w:sz w:val="24"/>
          <w:highlight w:val="none"/>
          <w:u w:val="single"/>
          <w:lang w:val="en-US" w:eastAsia="zh-CN"/>
        </w:rPr>
        <w:t xml:space="preserve">      </w:t>
      </w:r>
    </w:p>
    <w:p>
      <w:pPr>
        <w:spacing w:line="360" w:lineRule="auto"/>
        <w:ind w:firstLine="480" w:firstLineChars="200"/>
        <w:rPr>
          <w:rFonts w:hint="eastAsia" w:ascii="宋体" w:hAnsi="宋体" w:eastAsia="宋体" w:cs="宋体"/>
          <w:b w:val="0"/>
          <w:bCs w:val="0"/>
          <w:color w:val="auto"/>
          <w:sz w:val="24"/>
          <w:highlight w:val="none"/>
        </w:rPr>
      </w:pPr>
    </w:p>
    <w:p>
      <w:pPr>
        <w:spacing w:line="360" w:lineRule="auto"/>
        <w:ind w:firstLine="480" w:firstLineChars="200"/>
        <w:rPr>
          <w:rFonts w:hint="eastAsia" w:ascii="宋体" w:hAnsi="宋体" w:eastAsia="宋体" w:cs="宋体"/>
          <w:b w:val="0"/>
          <w:bCs w:val="0"/>
          <w:color w:val="auto"/>
          <w:sz w:val="24"/>
          <w:highlight w:val="none"/>
          <w:u w:val="single"/>
          <w:lang w:val="en-US" w:eastAsia="zh-CN"/>
        </w:rPr>
      </w:pPr>
      <w:r>
        <w:rPr>
          <w:rFonts w:hint="eastAsia" w:ascii="宋体" w:hAnsi="宋体" w:eastAsia="宋体" w:cs="宋体"/>
          <w:b w:val="0"/>
          <w:bCs w:val="0"/>
          <w:color w:val="auto"/>
          <w:sz w:val="24"/>
          <w:highlight w:val="none"/>
        </w:rPr>
        <w:t>身份证号码：</w:t>
      </w:r>
      <w:r>
        <w:rPr>
          <w:rFonts w:hint="eastAsia" w:ascii="宋体" w:hAnsi="宋体" w:eastAsia="宋体" w:cs="宋体"/>
          <w:b w:val="0"/>
          <w:bCs w:val="0"/>
          <w:color w:val="auto"/>
          <w:sz w:val="24"/>
          <w:highlight w:val="none"/>
          <w:u w:val="single"/>
          <w:lang w:val="en-US" w:eastAsia="zh-CN"/>
        </w:rPr>
        <w:t xml:space="preserve">                                       </w:t>
      </w:r>
    </w:p>
    <w:p>
      <w:pPr>
        <w:pStyle w:val="17"/>
        <w:rPr>
          <w:rFonts w:hint="eastAsia" w:ascii="宋体" w:hAnsi="宋体" w:eastAsia="宋体" w:cs="宋体"/>
          <w:b w:val="0"/>
          <w:bCs w:val="0"/>
          <w:color w:val="auto"/>
          <w:highlight w:val="none"/>
          <w:lang w:val="en-US" w:eastAsia="zh-CN"/>
        </w:rPr>
      </w:pPr>
    </w:p>
    <w:p>
      <w:pPr>
        <w:spacing w:line="360"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系</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b w:val="0"/>
          <w:bCs w:val="0"/>
          <w:color w:val="auto"/>
          <w:sz w:val="24"/>
          <w:highlight w:val="none"/>
        </w:rPr>
        <w:t>的</w:t>
      </w:r>
      <w:r>
        <w:rPr>
          <w:rFonts w:hint="eastAsia" w:ascii="宋体" w:hAnsi="宋体" w:cs="宋体"/>
          <w:b w:val="0"/>
          <w:bCs w:val="0"/>
          <w:color w:val="auto"/>
          <w:sz w:val="24"/>
          <w:highlight w:val="none"/>
          <w:lang w:eastAsia="zh-CN"/>
        </w:rPr>
        <w:t>法定代表人</w:t>
      </w:r>
      <w:r>
        <w:rPr>
          <w:rFonts w:hint="eastAsia" w:ascii="宋体" w:hAnsi="宋体" w:eastAsia="宋体" w:cs="宋体"/>
          <w:b w:val="0"/>
          <w:bCs w:val="0"/>
          <w:color w:val="auto"/>
          <w:sz w:val="24"/>
          <w:highlight w:val="none"/>
        </w:rPr>
        <w:t>。</w:t>
      </w:r>
    </w:p>
    <w:p>
      <w:pPr>
        <w:spacing w:line="360" w:lineRule="auto"/>
        <w:rPr>
          <w:rFonts w:hint="eastAsia" w:ascii="宋体" w:hAnsi="宋体" w:eastAsia="宋体" w:cs="宋体"/>
          <w:b w:val="0"/>
          <w:bCs w:val="0"/>
          <w:color w:val="auto"/>
          <w:sz w:val="24"/>
          <w:highlight w:val="none"/>
        </w:rPr>
      </w:pPr>
    </w:p>
    <w:p>
      <w:pPr>
        <w:spacing w:line="360"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特此证明。</w:t>
      </w:r>
    </w:p>
    <w:p>
      <w:pPr>
        <w:spacing w:line="360" w:lineRule="auto"/>
        <w:rPr>
          <w:rFonts w:hint="eastAsia" w:ascii="宋体" w:hAnsi="宋体" w:eastAsia="宋体" w:cs="宋体"/>
          <w:b w:val="0"/>
          <w:bCs w:val="0"/>
          <w:color w:val="auto"/>
          <w:sz w:val="24"/>
          <w:highlight w:val="none"/>
        </w:rPr>
      </w:pPr>
    </w:p>
    <w:p>
      <w:pPr>
        <w:spacing w:line="480" w:lineRule="auto"/>
        <w:jc w:val="left"/>
        <w:rPr>
          <w:rFonts w:hint="eastAsia" w:ascii="宋体" w:hAnsi="宋体" w:eastAsia="宋体" w:cs="宋体"/>
          <w:b w:val="0"/>
          <w:bCs w:val="0"/>
          <w:color w:val="auto"/>
          <w:sz w:val="24"/>
          <w:highlight w:val="none"/>
        </w:rPr>
      </w:pPr>
      <w:r>
        <w:rPr>
          <w:rFonts w:hint="eastAsia" w:ascii="宋体" w:hAnsi="宋体" w:cs="宋体"/>
          <w:b w:val="0"/>
          <w:bCs w:val="0"/>
          <w:color w:val="auto"/>
          <w:sz w:val="24"/>
          <w:highlight w:val="none"/>
          <w:lang w:eastAsia="zh-CN"/>
        </w:rPr>
        <w:t>法定代表人</w:t>
      </w:r>
      <w:r>
        <w:rPr>
          <w:rFonts w:hint="eastAsia" w:ascii="宋体" w:hAnsi="宋体" w:eastAsia="宋体" w:cs="宋体"/>
          <w:b w:val="0"/>
          <w:bCs w:val="0"/>
          <w:color w:val="auto"/>
          <w:sz w:val="24"/>
          <w:highlight w:val="none"/>
        </w:rPr>
        <w:t>身份证复印件或扫描件（正反两面）粘贴处：</w:t>
      </w:r>
    </w:p>
    <w:tbl>
      <w:tblPr>
        <w:tblStyle w:val="10"/>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7"/>
        <w:gridCol w:w="4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6" w:hRule="atLeast"/>
        </w:trPr>
        <w:tc>
          <w:tcPr>
            <w:tcW w:w="4927" w:type="dxa"/>
            <w:noWrap/>
            <w:vAlign w:val="top"/>
          </w:tcPr>
          <w:p>
            <w:pPr>
              <w:spacing w:line="500" w:lineRule="exact"/>
              <w:rPr>
                <w:rFonts w:hint="eastAsia" w:ascii="宋体" w:hAnsi="宋体" w:eastAsia="宋体" w:cs="宋体"/>
                <w:b w:val="0"/>
                <w:bCs w:val="0"/>
                <w:color w:val="auto"/>
                <w:sz w:val="24"/>
                <w:highlight w:val="none"/>
              </w:rPr>
            </w:pPr>
          </w:p>
          <w:p>
            <w:pPr>
              <w:spacing w:line="500" w:lineRule="exact"/>
              <w:rPr>
                <w:rFonts w:hint="eastAsia" w:ascii="宋体" w:hAnsi="宋体" w:eastAsia="宋体" w:cs="宋体"/>
                <w:b w:val="0"/>
                <w:bCs w:val="0"/>
                <w:color w:val="auto"/>
                <w:sz w:val="24"/>
                <w:highlight w:val="none"/>
              </w:rPr>
            </w:pPr>
          </w:p>
          <w:p>
            <w:pPr>
              <w:spacing w:line="500" w:lineRule="exact"/>
              <w:ind w:firstLine="240" w:firstLineChars="1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 xml:space="preserve">   身份证复印件或扫描件正面</w:t>
            </w:r>
          </w:p>
        </w:tc>
        <w:tc>
          <w:tcPr>
            <w:tcW w:w="4679" w:type="dxa"/>
            <w:noWrap/>
            <w:vAlign w:val="top"/>
          </w:tcPr>
          <w:p>
            <w:pPr>
              <w:spacing w:line="500" w:lineRule="exact"/>
              <w:rPr>
                <w:rFonts w:hint="eastAsia" w:ascii="宋体" w:hAnsi="宋体" w:eastAsia="宋体" w:cs="宋体"/>
                <w:b w:val="0"/>
                <w:bCs w:val="0"/>
                <w:color w:val="auto"/>
                <w:sz w:val="24"/>
                <w:highlight w:val="none"/>
              </w:rPr>
            </w:pPr>
          </w:p>
          <w:p>
            <w:pPr>
              <w:spacing w:line="500" w:lineRule="exact"/>
              <w:rPr>
                <w:rFonts w:hint="eastAsia" w:ascii="宋体" w:hAnsi="宋体" w:eastAsia="宋体" w:cs="宋体"/>
                <w:b w:val="0"/>
                <w:bCs w:val="0"/>
                <w:color w:val="auto"/>
                <w:sz w:val="24"/>
                <w:highlight w:val="none"/>
              </w:rPr>
            </w:pPr>
          </w:p>
          <w:p>
            <w:pPr>
              <w:spacing w:line="500" w:lineRule="exact"/>
              <w:ind w:firstLine="720" w:firstLineChars="3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 xml:space="preserve">   身份证复印件或扫描件反面</w:t>
            </w:r>
          </w:p>
          <w:p>
            <w:pPr>
              <w:spacing w:line="500" w:lineRule="exact"/>
              <w:rPr>
                <w:rFonts w:hint="eastAsia" w:ascii="宋体" w:hAnsi="宋体" w:eastAsia="宋体" w:cs="宋体"/>
                <w:b w:val="0"/>
                <w:bCs w:val="0"/>
                <w:color w:val="auto"/>
                <w:sz w:val="24"/>
                <w:highlight w:val="none"/>
              </w:rPr>
            </w:pPr>
          </w:p>
        </w:tc>
      </w:tr>
    </w:tbl>
    <w:p>
      <w:pPr>
        <w:spacing w:line="400" w:lineRule="exact"/>
        <w:jc w:val="center"/>
        <w:rPr>
          <w:rFonts w:hint="eastAsia" w:ascii="宋体" w:hAnsi="宋体" w:eastAsia="宋体" w:cs="宋体"/>
          <w:b w:val="0"/>
          <w:bCs w:val="0"/>
          <w:color w:val="auto"/>
          <w:sz w:val="36"/>
          <w:highlight w:val="none"/>
        </w:rPr>
      </w:pPr>
    </w:p>
    <w:p>
      <w:pPr>
        <w:adjustRightInd w:val="0"/>
        <w:snapToGrid w:val="0"/>
        <w:spacing w:line="300" w:lineRule="auto"/>
        <w:rPr>
          <w:rFonts w:hint="eastAsia" w:ascii="宋体" w:hAnsi="宋体" w:eastAsia="宋体" w:cs="宋体"/>
          <w:b w:val="0"/>
          <w:bCs w:val="0"/>
          <w:color w:val="auto"/>
          <w:szCs w:val="21"/>
          <w:highlight w:val="none"/>
        </w:rPr>
      </w:pPr>
    </w:p>
    <w:p>
      <w:pPr>
        <w:adjustRightInd w:val="0"/>
        <w:snapToGrid w:val="0"/>
        <w:spacing w:line="360" w:lineRule="auto"/>
        <w:ind w:firstLine="3960" w:firstLineChars="1650"/>
        <w:rPr>
          <w:rFonts w:hint="eastAsia" w:ascii="宋体" w:hAnsi="宋体" w:eastAsia="宋体" w:cs="宋体"/>
          <w:b w:val="0"/>
          <w:bCs w:val="0"/>
          <w:color w:val="auto"/>
          <w:sz w:val="24"/>
          <w:highlight w:val="none"/>
          <w:u w:val="single"/>
        </w:rPr>
      </w:pPr>
      <w:r>
        <w:rPr>
          <w:rFonts w:hint="eastAsia" w:ascii="宋体" w:hAnsi="宋体" w:eastAsia="宋体" w:cs="宋体"/>
          <w:b w:val="0"/>
          <w:bCs w:val="0"/>
          <w:color w:val="auto"/>
          <w:sz w:val="24"/>
          <w:highlight w:val="none"/>
        </w:rPr>
        <w:t>供应商名称（单位公章）：</w:t>
      </w:r>
    </w:p>
    <w:p>
      <w:pPr>
        <w:adjustRightInd w:val="0"/>
        <w:snapToGrid w:val="0"/>
        <w:spacing w:line="360" w:lineRule="auto"/>
        <w:ind w:firstLine="5520" w:firstLineChars="23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日期：</w:t>
      </w: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rPr>
        <w:t>年</w:t>
      </w:r>
      <w:r>
        <w:rPr>
          <w:rFonts w:hint="eastAsia" w:ascii="宋体" w:hAnsi="宋体" w:eastAsia="宋体" w:cs="宋体"/>
          <w:b w:val="0"/>
          <w:bCs w:val="0"/>
          <w:color w:val="auto"/>
          <w:sz w:val="24"/>
          <w:highlight w:val="none"/>
          <w:lang w:val="en-US" w:eastAsia="zh-CN"/>
        </w:rPr>
        <w:t xml:space="preserve"> </w:t>
      </w:r>
      <w:r>
        <w:rPr>
          <w:rFonts w:hint="eastAsia" w:ascii="宋体" w:hAnsi="宋体" w:cs="宋体"/>
          <w:b w:val="0"/>
          <w:bCs w:val="0"/>
          <w:color w:val="auto"/>
          <w:sz w:val="24"/>
          <w:highlight w:val="none"/>
          <w:lang w:val="en-US" w:eastAsia="zh-CN"/>
        </w:rPr>
        <w:t xml:space="preserve">  月  日</w:t>
      </w:r>
    </w:p>
    <w:p>
      <w:pPr>
        <w:spacing w:line="360" w:lineRule="auto"/>
        <w:jc w:val="center"/>
        <w:rPr>
          <w:rFonts w:hint="eastAsia" w:ascii="宋体" w:hAnsi="宋体" w:eastAsia="宋体" w:cs="宋体"/>
          <w:b w:val="0"/>
          <w:bCs w:val="0"/>
          <w:color w:val="auto"/>
          <w:sz w:val="30"/>
          <w:szCs w:val="30"/>
          <w:highlight w:val="none"/>
        </w:rPr>
      </w:pPr>
    </w:p>
    <w:p>
      <w:pPr>
        <w:pStyle w:val="7"/>
        <w:rPr>
          <w:rFonts w:hint="eastAsia"/>
          <w:b w:val="0"/>
          <w:bCs w:val="0"/>
          <w:color w:val="auto"/>
          <w:highlight w:val="none"/>
        </w:rPr>
      </w:pPr>
    </w:p>
    <w:p>
      <w:pPr>
        <w:rPr>
          <w:rFonts w:hint="eastAsia"/>
          <w:b w:val="0"/>
          <w:bCs w:val="0"/>
          <w:color w:val="auto"/>
          <w:highlight w:val="none"/>
        </w:rPr>
      </w:pPr>
    </w:p>
    <w:p>
      <w:pPr>
        <w:rPr>
          <w:rFonts w:hint="eastAsia"/>
          <w:b w:val="0"/>
          <w:bCs w:val="0"/>
          <w:color w:val="auto"/>
          <w:highlight w:val="none"/>
        </w:rPr>
      </w:pPr>
    </w:p>
    <w:p>
      <w:pPr>
        <w:rPr>
          <w:rFonts w:hint="eastAsia"/>
          <w:b w:val="0"/>
          <w:bCs w:val="0"/>
          <w:color w:val="auto"/>
          <w:highlight w:val="none"/>
        </w:rPr>
      </w:pPr>
    </w:p>
    <w:p>
      <w:pPr>
        <w:rPr>
          <w:rFonts w:hint="eastAsia"/>
          <w:b w:val="0"/>
          <w:bCs w:val="0"/>
          <w:color w:val="auto"/>
          <w:highlight w:val="none"/>
        </w:rPr>
      </w:pPr>
    </w:p>
    <w:p>
      <w:pPr>
        <w:spacing w:line="400" w:lineRule="exact"/>
        <w:jc w:val="center"/>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授权委托书</w:t>
      </w:r>
    </w:p>
    <w:p>
      <w:pPr>
        <w:spacing w:line="400" w:lineRule="exact"/>
        <w:jc w:val="center"/>
        <w:rPr>
          <w:rFonts w:hint="eastAsia" w:ascii="宋体" w:hAnsi="宋体" w:eastAsia="宋体" w:cs="宋体"/>
          <w:b w:val="0"/>
          <w:bCs w:val="0"/>
          <w:color w:val="auto"/>
          <w:sz w:val="36"/>
          <w:szCs w:val="36"/>
          <w:highlight w:val="none"/>
        </w:rPr>
      </w:pPr>
    </w:p>
    <w:p>
      <w:pPr>
        <w:spacing w:line="400" w:lineRule="exact"/>
        <w:jc w:val="center"/>
        <w:rPr>
          <w:rFonts w:hint="eastAsia" w:ascii="宋体" w:hAnsi="宋体" w:eastAsia="宋体" w:cs="宋体"/>
          <w:b w:val="0"/>
          <w:bCs w:val="0"/>
          <w:color w:val="auto"/>
          <w:sz w:val="36"/>
          <w:szCs w:val="36"/>
          <w:highlight w:val="none"/>
        </w:rPr>
      </w:pPr>
    </w:p>
    <w:p>
      <w:pPr>
        <w:spacing w:line="400" w:lineRule="exact"/>
        <w:rPr>
          <w:rFonts w:hint="eastAsia" w:ascii="宋体" w:hAnsi="宋体" w:eastAsia="宋体" w:cs="宋体"/>
          <w:b w:val="0"/>
          <w:bCs w:val="0"/>
          <w:color w:val="auto"/>
          <w:sz w:val="24"/>
          <w:highlight w:val="none"/>
          <w:u w:val="single"/>
        </w:rPr>
      </w:pPr>
      <w:r>
        <w:rPr>
          <w:rFonts w:hint="eastAsia" w:ascii="宋体" w:hAnsi="宋体" w:eastAsia="宋体" w:cs="宋体"/>
          <w:b w:val="0"/>
          <w:bCs w:val="0"/>
          <w:color w:val="auto"/>
          <w:sz w:val="24"/>
          <w:highlight w:val="none"/>
          <w:u w:val="single"/>
        </w:rPr>
        <w:t xml:space="preserve">  （采购人名称）</w:t>
      </w:r>
      <w:r>
        <w:rPr>
          <w:rFonts w:hint="eastAsia" w:ascii="宋体" w:hAnsi="宋体" w:eastAsia="宋体" w:cs="宋体"/>
          <w:b w:val="0"/>
          <w:bCs w:val="0"/>
          <w:color w:val="auto"/>
          <w:sz w:val="24"/>
          <w:highlight w:val="none"/>
        </w:rPr>
        <w:t>：</w:t>
      </w:r>
    </w:p>
    <w:p>
      <w:pPr>
        <w:pStyle w:val="7"/>
        <w:rPr>
          <w:rFonts w:hint="eastAsia" w:ascii="宋体" w:hAnsi="宋体" w:eastAsia="宋体" w:cs="宋体"/>
          <w:b w:val="0"/>
          <w:bCs w:val="0"/>
          <w:color w:val="auto"/>
          <w:highlight w:val="none"/>
        </w:rPr>
      </w:pPr>
    </w:p>
    <w:p>
      <w:pPr>
        <w:pStyle w:val="7"/>
        <w:spacing w:line="360"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兹授权姓名：</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b w:val="0"/>
          <w:bCs w:val="0"/>
          <w:color w:val="auto"/>
          <w:sz w:val="24"/>
          <w:highlight w:val="none"/>
        </w:rPr>
        <w:t>，身份证号码：</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b w:val="0"/>
          <w:bCs w:val="0"/>
          <w:color w:val="auto"/>
          <w:sz w:val="24"/>
          <w:highlight w:val="none"/>
        </w:rPr>
        <w:t>作为合法委托代理人，授权其代表我单位参加贵方组织的</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b w:val="0"/>
          <w:bCs w:val="0"/>
          <w:color w:val="auto"/>
          <w:sz w:val="24"/>
          <w:highlight w:val="none"/>
        </w:rPr>
        <w:t>项目</w:t>
      </w:r>
      <w:r>
        <w:rPr>
          <w:rFonts w:hint="eastAsia" w:ascii="宋体" w:hAnsi="宋体" w:cs="宋体"/>
          <w:b w:val="0"/>
          <w:bCs w:val="0"/>
          <w:color w:val="auto"/>
          <w:sz w:val="24"/>
          <w:highlight w:val="none"/>
          <w:lang w:eastAsia="zh-CN"/>
        </w:rPr>
        <w:t>询价</w:t>
      </w:r>
      <w:r>
        <w:rPr>
          <w:rFonts w:hint="eastAsia" w:ascii="宋体" w:hAnsi="宋体" w:eastAsia="宋体" w:cs="宋体"/>
          <w:b w:val="0"/>
          <w:bCs w:val="0"/>
          <w:color w:val="auto"/>
          <w:sz w:val="24"/>
          <w:highlight w:val="none"/>
        </w:rPr>
        <w:t>（项目编号：</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b w:val="0"/>
          <w:bCs w:val="0"/>
          <w:color w:val="auto"/>
          <w:sz w:val="24"/>
          <w:highlight w:val="none"/>
        </w:rPr>
        <w:t>）活动。该委托代理人的授权范围为：代表我公司</w:t>
      </w:r>
      <w:r>
        <w:rPr>
          <w:rFonts w:hint="eastAsia" w:ascii="宋体" w:hAnsi="宋体" w:cs="宋体"/>
          <w:b w:val="0"/>
          <w:bCs w:val="0"/>
          <w:color w:val="auto"/>
          <w:sz w:val="24"/>
          <w:highlight w:val="none"/>
          <w:lang w:eastAsia="zh-CN"/>
        </w:rPr>
        <w:t>参加</w:t>
      </w:r>
      <w:r>
        <w:rPr>
          <w:rFonts w:hint="eastAsia" w:ascii="宋体" w:hAnsi="宋体" w:eastAsia="宋体" w:cs="宋体"/>
          <w:b w:val="0"/>
          <w:bCs w:val="0"/>
          <w:color w:val="auto"/>
          <w:sz w:val="24"/>
          <w:highlight w:val="none"/>
        </w:rPr>
        <w:t>贵方组织采购签署、澄清、说明、补正、递交、撤回、修改及处</w:t>
      </w:r>
      <w:r>
        <w:rPr>
          <w:rFonts w:hint="eastAsia" w:ascii="宋体" w:hAnsi="宋体" w:eastAsia="宋体" w:cs="宋体"/>
          <w:b w:val="0"/>
          <w:bCs w:val="0"/>
          <w:color w:val="auto"/>
          <w:sz w:val="24"/>
          <w:highlight w:val="none"/>
          <w:lang w:eastAsia="zh-CN"/>
        </w:rPr>
        <w:t>理与</w:t>
      </w:r>
      <w:r>
        <w:rPr>
          <w:rFonts w:hint="eastAsia" w:ascii="宋体" w:hAnsi="宋体" w:eastAsia="宋体" w:cs="宋体"/>
          <w:b w:val="0"/>
          <w:bCs w:val="0"/>
          <w:color w:val="auto"/>
          <w:sz w:val="24"/>
          <w:highlight w:val="none"/>
        </w:rPr>
        <w:t>本次</w:t>
      </w:r>
      <w:r>
        <w:rPr>
          <w:rFonts w:hint="eastAsia" w:ascii="宋体" w:hAnsi="宋体" w:cs="宋体"/>
          <w:b w:val="0"/>
          <w:bCs w:val="0"/>
          <w:color w:val="auto"/>
          <w:sz w:val="24"/>
          <w:highlight w:val="none"/>
          <w:lang w:eastAsia="zh-CN"/>
        </w:rPr>
        <w:t>询价</w:t>
      </w:r>
      <w:r>
        <w:rPr>
          <w:rFonts w:hint="eastAsia" w:ascii="宋体" w:hAnsi="宋体" w:eastAsia="宋体" w:cs="宋体"/>
          <w:b w:val="0"/>
          <w:bCs w:val="0"/>
          <w:color w:val="auto"/>
          <w:sz w:val="24"/>
          <w:highlight w:val="none"/>
        </w:rPr>
        <w:t>活动有关的事务。在整个过程中，该代理人的一切行为，均代表本公司，与本公司的行为具有同等法律效力。本公司将承担该代理人行为的全部法律后果和法律责任。</w:t>
      </w:r>
    </w:p>
    <w:p>
      <w:pPr>
        <w:spacing w:line="360" w:lineRule="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授权期限：自_____年_____月______日起至_____年_____月______日止。</w:t>
      </w:r>
    </w:p>
    <w:p>
      <w:pPr>
        <w:spacing w:line="360" w:lineRule="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委托代理人无转委托权。</w:t>
      </w:r>
    </w:p>
    <w:p>
      <w:pPr>
        <w:spacing w:line="400" w:lineRule="exact"/>
        <w:ind w:left="1200" w:hanging="1200" w:hangingChars="500"/>
        <w:jc w:val="left"/>
        <w:rPr>
          <w:rFonts w:hint="eastAsia" w:ascii="宋体" w:hAnsi="宋体" w:eastAsia="宋体" w:cs="宋体"/>
          <w:b w:val="0"/>
          <w:bCs w:val="0"/>
          <w:color w:val="auto"/>
          <w:sz w:val="24"/>
          <w:highlight w:val="none"/>
        </w:rPr>
      </w:pPr>
    </w:p>
    <w:p>
      <w:pPr>
        <w:spacing w:line="400" w:lineRule="exact"/>
        <w:ind w:left="1200" w:hanging="1200" w:hangingChars="500"/>
        <w:jc w:val="left"/>
        <w:rPr>
          <w:rFonts w:hint="eastAsia" w:ascii="宋体" w:hAnsi="宋体" w:eastAsia="宋体" w:cs="宋体"/>
          <w:b w:val="0"/>
          <w:bCs w:val="0"/>
          <w:color w:val="auto"/>
          <w:sz w:val="24"/>
          <w:highlight w:val="none"/>
        </w:rPr>
      </w:pPr>
    </w:p>
    <w:p>
      <w:pPr>
        <w:spacing w:line="400" w:lineRule="exact"/>
        <w:ind w:left="1198" w:leftChars="456" w:hanging="240" w:hangingChars="100"/>
        <w:jc w:val="left"/>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 xml:space="preserve">供应商（盖章）：              </w:t>
      </w:r>
      <w:r>
        <w:rPr>
          <w:rFonts w:hint="eastAsia" w:ascii="宋体" w:hAnsi="宋体" w:cs="宋体"/>
          <w:b w:val="0"/>
          <w:bCs w:val="0"/>
          <w:color w:val="auto"/>
          <w:sz w:val="24"/>
          <w:highlight w:val="none"/>
          <w:lang w:eastAsia="zh-CN"/>
        </w:rPr>
        <w:t>法定代表人</w:t>
      </w:r>
      <w:r>
        <w:rPr>
          <w:rFonts w:hint="eastAsia" w:ascii="宋体" w:hAnsi="宋体" w:eastAsia="宋体" w:cs="宋体"/>
          <w:b w:val="0"/>
          <w:bCs w:val="0"/>
          <w:color w:val="auto"/>
          <w:sz w:val="24"/>
          <w:highlight w:val="none"/>
        </w:rPr>
        <w:t>（签字或盖章）：</w:t>
      </w:r>
    </w:p>
    <w:p>
      <w:pPr>
        <w:spacing w:line="400" w:lineRule="exact"/>
        <w:jc w:val="left"/>
        <w:rPr>
          <w:rFonts w:hint="eastAsia" w:ascii="宋体" w:hAnsi="宋体" w:eastAsia="宋体" w:cs="宋体"/>
          <w:b w:val="0"/>
          <w:bCs w:val="0"/>
          <w:color w:val="auto"/>
          <w:sz w:val="24"/>
          <w:highlight w:val="none"/>
          <w:u w:val="single"/>
        </w:rPr>
      </w:pPr>
    </w:p>
    <w:p>
      <w:pPr>
        <w:spacing w:line="480" w:lineRule="auto"/>
        <w:ind w:firstLine="1080" w:firstLineChars="450"/>
        <w:jc w:val="left"/>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rPr>
        <w:t xml:space="preserve">年 </w:t>
      </w:r>
      <w:r>
        <w:rPr>
          <w:rFonts w:hint="eastAsia" w:ascii="宋体" w:hAnsi="宋体" w:cs="宋体"/>
          <w:b w:val="0"/>
          <w:bCs w:val="0"/>
          <w:color w:val="auto"/>
          <w:sz w:val="24"/>
          <w:highlight w:val="none"/>
          <w:lang w:val="en-US" w:eastAsia="zh-CN"/>
        </w:rPr>
        <w:t xml:space="preserve">   </w:t>
      </w:r>
      <w:r>
        <w:rPr>
          <w:rFonts w:hint="eastAsia" w:ascii="宋体" w:hAnsi="宋体" w:cs="宋体"/>
          <w:b w:val="0"/>
          <w:bCs w:val="0"/>
          <w:color w:val="auto"/>
          <w:sz w:val="24"/>
          <w:highlight w:val="none"/>
          <w:lang w:eastAsia="zh-CN"/>
        </w:rPr>
        <w:t>月</w:t>
      </w:r>
      <w:r>
        <w:rPr>
          <w:rFonts w:hint="eastAsia" w:ascii="宋体" w:hAnsi="宋体" w:cs="宋体"/>
          <w:b w:val="0"/>
          <w:bCs w:val="0"/>
          <w:color w:val="auto"/>
          <w:sz w:val="24"/>
          <w:highlight w:val="none"/>
          <w:lang w:val="en-US" w:eastAsia="zh-CN"/>
        </w:rPr>
        <w:t xml:space="preserve">   </w:t>
      </w:r>
      <w:r>
        <w:rPr>
          <w:rFonts w:hint="eastAsia" w:ascii="宋体" w:hAnsi="宋体" w:cs="宋体"/>
          <w:b w:val="0"/>
          <w:bCs w:val="0"/>
          <w:color w:val="auto"/>
          <w:sz w:val="24"/>
          <w:highlight w:val="none"/>
          <w:lang w:eastAsia="zh-CN"/>
        </w:rPr>
        <w:t>日</w:t>
      </w:r>
      <w:r>
        <w:rPr>
          <w:rFonts w:hint="eastAsia" w:ascii="宋体" w:hAnsi="宋体" w:eastAsia="宋体" w:cs="宋体"/>
          <w:b w:val="0"/>
          <w:bCs w:val="0"/>
          <w:color w:val="auto"/>
          <w:sz w:val="24"/>
          <w:highlight w:val="none"/>
        </w:rPr>
        <w:t xml:space="preserve">                               年 </w:t>
      </w:r>
      <w:r>
        <w:rPr>
          <w:rFonts w:hint="eastAsia" w:ascii="宋体" w:hAnsi="宋体" w:cs="宋体"/>
          <w:b w:val="0"/>
          <w:bCs w:val="0"/>
          <w:color w:val="auto"/>
          <w:sz w:val="24"/>
          <w:highlight w:val="none"/>
          <w:lang w:val="en-US" w:eastAsia="zh-CN"/>
        </w:rPr>
        <w:t xml:space="preserve">  </w:t>
      </w:r>
      <w:r>
        <w:rPr>
          <w:rFonts w:hint="eastAsia" w:ascii="宋体" w:hAnsi="宋体" w:cs="宋体"/>
          <w:b w:val="0"/>
          <w:bCs w:val="0"/>
          <w:color w:val="auto"/>
          <w:sz w:val="24"/>
          <w:highlight w:val="none"/>
          <w:lang w:eastAsia="zh-CN"/>
        </w:rPr>
        <w:t>月</w:t>
      </w:r>
      <w:r>
        <w:rPr>
          <w:rFonts w:hint="eastAsia" w:ascii="宋体" w:hAnsi="宋体" w:cs="宋体"/>
          <w:b w:val="0"/>
          <w:bCs w:val="0"/>
          <w:color w:val="auto"/>
          <w:sz w:val="24"/>
          <w:highlight w:val="none"/>
          <w:lang w:val="en-US" w:eastAsia="zh-CN"/>
        </w:rPr>
        <w:t xml:space="preserve">   </w:t>
      </w:r>
      <w:r>
        <w:rPr>
          <w:rFonts w:hint="eastAsia" w:ascii="宋体" w:hAnsi="宋体" w:cs="宋体"/>
          <w:b w:val="0"/>
          <w:bCs w:val="0"/>
          <w:color w:val="auto"/>
          <w:sz w:val="24"/>
          <w:highlight w:val="none"/>
          <w:lang w:eastAsia="zh-CN"/>
        </w:rPr>
        <w:t>日</w:t>
      </w:r>
    </w:p>
    <w:p>
      <w:pPr>
        <w:spacing w:line="480" w:lineRule="auto"/>
        <w:jc w:val="left"/>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被授权</w:t>
      </w:r>
      <w:r>
        <w:rPr>
          <w:rFonts w:hint="eastAsia" w:ascii="宋体" w:hAnsi="宋体" w:eastAsia="宋体" w:cs="宋体"/>
          <w:b w:val="0"/>
          <w:bCs w:val="0"/>
          <w:color w:val="auto"/>
          <w:sz w:val="24"/>
          <w:highlight w:val="none"/>
          <w:lang w:val="en-US" w:eastAsia="zh-CN"/>
        </w:rPr>
        <w:t>委托代理人</w:t>
      </w:r>
      <w:r>
        <w:rPr>
          <w:rFonts w:hint="eastAsia" w:ascii="宋体" w:hAnsi="宋体" w:eastAsia="宋体" w:cs="宋体"/>
          <w:b w:val="0"/>
          <w:bCs w:val="0"/>
          <w:color w:val="auto"/>
          <w:sz w:val="24"/>
          <w:highlight w:val="none"/>
        </w:rPr>
        <w:t>身份证复印件或扫描件（正反两面）：</w:t>
      </w:r>
    </w:p>
    <w:tbl>
      <w:tblPr>
        <w:tblStyle w:val="10"/>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4"/>
        <w:gridCol w:w="4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1" w:hRule="atLeast"/>
        </w:trPr>
        <w:tc>
          <w:tcPr>
            <w:tcW w:w="4904" w:type="dxa"/>
            <w:noWrap/>
            <w:vAlign w:val="top"/>
          </w:tcPr>
          <w:p>
            <w:pPr>
              <w:spacing w:line="500" w:lineRule="exact"/>
              <w:rPr>
                <w:rFonts w:hint="eastAsia" w:ascii="宋体" w:hAnsi="宋体" w:eastAsia="宋体" w:cs="宋体"/>
                <w:b w:val="0"/>
                <w:bCs w:val="0"/>
                <w:color w:val="auto"/>
                <w:sz w:val="24"/>
                <w:highlight w:val="none"/>
              </w:rPr>
            </w:pPr>
          </w:p>
          <w:p>
            <w:pPr>
              <w:spacing w:line="500" w:lineRule="exact"/>
              <w:rPr>
                <w:rFonts w:hint="eastAsia" w:ascii="宋体" w:hAnsi="宋体" w:eastAsia="宋体" w:cs="宋体"/>
                <w:b w:val="0"/>
                <w:bCs w:val="0"/>
                <w:color w:val="auto"/>
                <w:sz w:val="24"/>
                <w:highlight w:val="none"/>
              </w:rPr>
            </w:pPr>
          </w:p>
          <w:p>
            <w:pPr>
              <w:spacing w:line="500" w:lineRule="exact"/>
              <w:ind w:firstLine="240" w:firstLineChars="1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 xml:space="preserve">   身份证复印件或扫描件正面</w:t>
            </w:r>
          </w:p>
        </w:tc>
        <w:tc>
          <w:tcPr>
            <w:tcW w:w="4310" w:type="dxa"/>
            <w:noWrap/>
            <w:vAlign w:val="top"/>
          </w:tcPr>
          <w:p>
            <w:pPr>
              <w:spacing w:line="500" w:lineRule="exact"/>
              <w:rPr>
                <w:rFonts w:hint="eastAsia" w:ascii="宋体" w:hAnsi="宋体" w:eastAsia="宋体" w:cs="宋体"/>
                <w:b w:val="0"/>
                <w:bCs w:val="0"/>
                <w:color w:val="auto"/>
                <w:sz w:val="24"/>
                <w:highlight w:val="none"/>
              </w:rPr>
            </w:pPr>
          </w:p>
          <w:p>
            <w:pPr>
              <w:spacing w:line="500" w:lineRule="exact"/>
              <w:rPr>
                <w:rFonts w:hint="eastAsia" w:ascii="宋体" w:hAnsi="宋体" w:eastAsia="宋体" w:cs="宋体"/>
                <w:b w:val="0"/>
                <w:bCs w:val="0"/>
                <w:color w:val="auto"/>
                <w:sz w:val="24"/>
                <w:highlight w:val="none"/>
              </w:rPr>
            </w:pPr>
          </w:p>
          <w:p>
            <w:pPr>
              <w:spacing w:line="500" w:lineRule="exact"/>
              <w:ind w:firstLine="720" w:firstLineChars="3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 xml:space="preserve">   身份证复印件或扫描件反面</w:t>
            </w:r>
          </w:p>
          <w:p>
            <w:pPr>
              <w:spacing w:line="500" w:lineRule="exact"/>
              <w:rPr>
                <w:rFonts w:hint="eastAsia" w:ascii="宋体" w:hAnsi="宋体" w:eastAsia="宋体" w:cs="宋体"/>
                <w:b w:val="0"/>
                <w:bCs w:val="0"/>
                <w:color w:val="auto"/>
                <w:sz w:val="24"/>
                <w:highlight w:val="none"/>
              </w:rPr>
            </w:pPr>
          </w:p>
        </w:tc>
      </w:tr>
    </w:tbl>
    <w:p>
      <w:pPr>
        <w:widowControl/>
        <w:jc w:val="center"/>
        <w:rPr>
          <w:rFonts w:hint="eastAsia" w:ascii="宋体" w:hAnsi="宋体" w:eastAsia="宋体" w:cs="宋体"/>
          <w:b w:val="0"/>
          <w:bCs w:val="0"/>
          <w:color w:val="auto"/>
          <w:highlight w:val="none"/>
        </w:rPr>
      </w:pPr>
    </w:p>
    <w:p>
      <w:pPr>
        <w:spacing w:line="400" w:lineRule="exact"/>
        <w:rPr>
          <w:rFonts w:hint="eastAsia" w:ascii="宋体" w:hAnsi="宋体" w:eastAsia="宋体" w:cs="宋体"/>
          <w:b w:val="0"/>
          <w:bCs w:val="0"/>
          <w:color w:val="auto"/>
          <w:sz w:val="32"/>
          <w:szCs w:val="32"/>
          <w:highlight w:val="none"/>
        </w:rPr>
      </w:pPr>
    </w:p>
    <w:p>
      <w:pPr>
        <w:spacing w:line="400" w:lineRule="exact"/>
        <w:rPr>
          <w:rFonts w:hint="eastAsia" w:ascii="宋体" w:hAnsi="宋体" w:eastAsia="宋体" w:cs="宋体"/>
          <w:b w:val="0"/>
          <w:bCs w:val="0"/>
          <w:color w:val="auto"/>
          <w:sz w:val="32"/>
          <w:szCs w:val="32"/>
          <w:highlight w:val="none"/>
        </w:rPr>
      </w:pPr>
    </w:p>
    <w:p>
      <w:pPr>
        <w:spacing w:line="400" w:lineRule="exact"/>
        <w:rPr>
          <w:rFonts w:hint="eastAsia" w:ascii="宋体" w:hAnsi="宋体" w:eastAsia="宋体" w:cs="宋体"/>
          <w:b w:val="0"/>
          <w:bCs w:val="0"/>
          <w:color w:val="auto"/>
          <w:sz w:val="32"/>
          <w:szCs w:val="32"/>
          <w:highlight w:val="none"/>
        </w:rPr>
      </w:pPr>
    </w:p>
    <w:p>
      <w:pPr>
        <w:pStyle w:val="16"/>
        <w:numPr>
          <w:ilvl w:val="0"/>
          <w:numId w:val="0"/>
        </w:numPr>
        <w:spacing w:line="408" w:lineRule="auto"/>
        <w:jc w:val="center"/>
        <w:rPr>
          <w:rFonts w:ascii="宋体" w:hAnsi="宋体" w:cs="宋体"/>
          <w:b w:val="0"/>
          <w:bCs w:val="0"/>
          <w:color w:val="auto"/>
          <w:sz w:val="32"/>
          <w:szCs w:val="32"/>
          <w:highlight w:val="none"/>
        </w:rPr>
      </w:pPr>
      <w:r>
        <w:rPr>
          <w:rFonts w:hint="eastAsia" w:ascii="宋体" w:hAnsi="宋体" w:cs="宋体"/>
          <w:b w:val="0"/>
          <w:bCs w:val="0"/>
          <w:color w:val="auto"/>
          <w:sz w:val="32"/>
          <w:szCs w:val="32"/>
          <w:highlight w:val="none"/>
          <w:lang w:val="en-US" w:eastAsia="zh-CN"/>
        </w:rPr>
        <w:t>二、</w:t>
      </w:r>
      <w:r>
        <w:rPr>
          <w:rFonts w:hint="eastAsia" w:ascii="宋体" w:hAnsi="宋体" w:cs="宋体"/>
          <w:b w:val="0"/>
          <w:bCs w:val="0"/>
          <w:color w:val="auto"/>
          <w:sz w:val="32"/>
          <w:szCs w:val="32"/>
          <w:highlight w:val="none"/>
        </w:rPr>
        <w:t>具有独立承担民事责任的能力</w:t>
      </w: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pStyle w:val="16"/>
        <w:spacing w:line="408" w:lineRule="auto"/>
        <w:ind w:firstLine="0"/>
        <w:rPr>
          <w:rFonts w:ascii="宋体" w:hAnsi="宋体" w:cs="宋体"/>
          <w:b w:val="0"/>
          <w:bCs w:val="0"/>
          <w:color w:val="auto"/>
          <w:sz w:val="32"/>
          <w:szCs w:val="32"/>
          <w:highlight w:val="none"/>
        </w:rPr>
      </w:pPr>
    </w:p>
    <w:p>
      <w:pPr>
        <w:spacing w:line="400" w:lineRule="exact"/>
        <w:jc w:val="both"/>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0"/>
          <w:szCs w:val="30"/>
          <w:highlight w:val="none"/>
          <w:lang w:val="en-US" w:eastAsia="zh-CN"/>
        </w:rPr>
        <w:t>三</w:t>
      </w:r>
      <w:r>
        <w:rPr>
          <w:rFonts w:hint="eastAsia" w:ascii="宋体" w:hAnsi="宋体" w:eastAsia="宋体" w:cs="宋体"/>
          <w:b w:val="0"/>
          <w:bCs w:val="0"/>
          <w:color w:val="auto"/>
          <w:sz w:val="32"/>
          <w:szCs w:val="32"/>
          <w:highlight w:val="none"/>
        </w:rPr>
        <w:t>、具备履行合同所必需的设备和专业技术能力的证明材料</w:t>
      </w:r>
    </w:p>
    <w:p>
      <w:pPr>
        <w:spacing w:line="400" w:lineRule="exact"/>
        <w:jc w:val="center"/>
        <w:rPr>
          <w:rFonts w:hint="eastAsia" w:ascii="宋体" w:hAnsi="宋体" w:eastAsia="宋体" w:cs="宋体"/>
          <w:b w:val="0"/>
          <w:bCs w:val="0"/>
          <w:color w:val="auto"/>
          <w:sz w:val="36"/>
          <w:szCs w:val="36"/>
          <w:highlight w:val="none"/>
        </w:rPr>
      </w:pPr>
    </w:p>
    <w:p>
      <w:pPr>
        <w:spacing w:line="400" w:lineRule="exact"/>
        <w:rPr>
          <w:rFonts w:hint="eastAsia" w:ascii="宋体" w:hAnsi="宋体" w:eastAsia="宋体" w:cs="宋体"/>
          <w:b w:val="0"/>
          <w:bCs w:val="0"/>
          <w:color w:val="auto"/>
          <w:sz w:val="32"/>
          <w:szCs w:val="32"/>
          <w:highlight w:val="none"/>
        </w:rPr>
      </w:pPr>
    </w:p>
    <w:p>
      <w:pPr>
        <w:spacing w:line="400" w:lineRule="exact"/>
        <w:jc w:val="center"/>
        <w:rPr>
          <w:rFonts w:hint="eastAsia" w:ascii="宋体" w:hAnsi="宋体" w:eastAsia="宋体" w:cs="宋体"/>
          <w:b w:val="0"/>
          <w:bCs w:val="0"/>
          <w:color w:val="auto"/>
          <w:sz w:val="30"/>
          <w:szCs w:val="30"/>
          <w:highlight w:val="none"/>
        </w:rPr>
      </w:pPr>
      <w:r>
        <w:rPr>
          <w:rFonts w:hint="eastAsia" w:ascii="宋体" w:hAnsi="宋体" w:eastAsia="宋体" w:cs="宋体"/>
          <w:b w:val="0"/>
          <w:bCs w:val="0"/>
          <w:color w:val="auto"/>
          <w:sz w:val="30"/>
          <w:szCs w:val="30"/>
          <w:highlight w:val="none"/>
        </w:rPr>
        <w:t>履行合同所必需的设备和专业技术能力的承诺函</w:t>
      </w:r>
    </w:p>
    <w:p>
      <w:pPr>
        <w:spacing w:line="400" w:lineRule="exact"/>
        <w:jc w:val="center"/>
        <w:rPr>
          <w:rFonts w:hint="eastAsia" w:ascii="宋体" w:hAnsi="宋体" w:eastAsia="宋体" w:cs="宋体"/>
          <w:b w:val="0"/>
          <w:bCs w:val="0"/>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color w:val="auto"/>
          <w:sz w:val="24"/>
          <w:highlight w:val="none"/>
          <w:u w:val="single"/>
        </w:rPr>
      </w:pPr>
      <w:r>
        <w:rPr>
          <w:rFonts w:hint="eastAsia" w:ascii="宋体" w:hAnsi="宋体" w:eastAsia="宋体" w:cs="宋体"/>
          <w:b w:val="0"/>
          <w:bCs w:val="0"/>
          <w:color w:val="auto"/>
          <w:sz w:val="24"/>
          <w:highlight w:val="none"/>
          <w:u w:val="single"/>
        </w:rPr>
        <w:t xml:space="preserve">  （采购人名称）</w:t>
      </w:r>
      <w:r>
        <w:rPr>
          <w:rFonts w:hint="eastAsia" w:ascii="宋体" w:hAnsi="宋体" w:eastAsia="宋体" w:cs="宋体"/>
          <w:b w:val="0"/>
          <w:bCs w:val="0"/>
          <w:color w:val="auto"/>
          <w:sz w:val="24"/>
          <w:highlight w:val="none"/>
        </w:rPr>
        <w:t>：</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我单位参加贵单位组织</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b w:val="0"/>
          <w:bCs w:val="0"/>
          <w:color w:val="auto"/>
          <w:sz w:val="24"/>
          <w:highlight w:val="none"/>
        </w:rPr>
        <w:t>的采购项目，根据</w:t>
      </w:r>
      <w:r>
        <w:rPr>
          <w:rFonts w:hint="eastAsia" w:ascii="宋体" w:hAnsi="宋体" w:eastAsia="宋体" w:cs="宋体"/>
          <w:b w:val="0"/>
          <w:bCs w:val="0"/>
          <w:color w:val="auto"/>
          <w:sz w:val="24"/>
          <w:highlight w:val="none"/>
          <w:lang w:eastAsia="zh-CN"/>
        </w:rPr>
        <w:t>《中华人民共和国政府采购法》</w:t>
      </w:r>
      <w:r>
        <w:rPr>
          <w:rFonts w:hint="eastAsia" w:ascii="宋体" w:hAnsi="宋体" w:eastAsia="宋体" w:cs="宋体"/>
          <w:b w:val="0"/>
          <w:bCs w:val="0"/>
          <w:color w:val="auto"/>
          <w:sz w:val="24"/>
          <w:highlight w:val="none"/>
        </w:rPr>
        <w:t>第二十二条规定，我单位履行合同所必需的设备和专业技术能力的承诺如下：</w:t>
      </w:r>
    </w:p>
    <w:p>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eastAsia="zh-CN"/>
        </w:rPr>
        <w:t>1.</w:t>
      </w:r>
      <w:r>
        <w:rPr>
          <w:rFonts w:hint="eastAsia" w:ascii="宋体" w:hAnsi="宋体" w:eastAsia="宋体" w:cs="宋体"/>
          <w:b w:val="0"/>
          <w:bCs w:val="0"/>
          <w:color w:val="auto"/>
          <w:sz w:val="24"/>
          <w:highlight w:val="none"/>
        </w:rPr>
        <w:t>我单位具有履行合同所必需的设备和专业技术能力；</w:t>
      </w:r>
    </w:p>
    <w:p>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eastAsia="zh-CN"/>
        </w:rPr>
        <w:t>2.</w:t>
      </w:r>
      <w:r>
        <w:rPr>
          <w:rFonts w:hint="eastAsia" w:ascii="宋体" w:hAnsi="宋体" w:eastAsia="宋体" w:cs="宋体"/>
          <w:b w:val="0"/>
          <w:bCs w:val="0"/>
          <w:color w:val="auto"/>
          <w:sz w:val="24"/>
          <w:highlight w:val="none"/>
        </w:rPr>
        <w:t>若我单位成交，在</w:t>
      </w:r>
      <w:r>
        <w:rPr>
          <w:rFonts w:hint="eastAsia" w:ascii="宋体" w:hAnsi="宋体" w:eastAsia="宋体" w:cs="宋体"/>
          <w:b w:val="0"/>
          <w:bCs w:val="0"/>
          <w:color w:val="auto"/>
          <w:sz w:val="24"/>
          <w:highlight w:val="none"/>
          <w:lang w:val="en-US" w:eastAsia="zh-CN"/>
        </w:rPr>
        <w:t>本</w:t>
      </w:r>
      <w:r>
        <w:rPr>
          <w:rFonts w:hint="eastAsia" w:ascii="宋体" w:hAnsi="宋体" w:eastAsia="宋体" w:cs="宋体"/>
          <w:b w:val="0"/>
          <w:bCs w:val="0"/>
          <w:color w:val="auto"/>
          <w:sz w:val="24"/>
          <w:highlight w:val="none"/>
        </w:rPr>
        <w:t>项目实施及服务过程中， 我单位承诺完全按照响应文件中的履行合同所必需的设备和专业技术能力的配备情况配置人员及设备，同时根据项目实施情况及采购人的要求增补相关人员及设备以保障项目顺利实施。</w:t>
      </w:r>
    </w:p>
    <w:p>
      <w:pPr>
        <w:spacing w:line="360" w:lineRule="auto"/>
        <w:jc w:val="left"/>
        <w:rPr>
          <w:rFonts w:hint="eastAsia" w:ascii="宋体" w:hAnsi="宋体" w:eastAsia="宋体" w:cs="宋体"/>
          <w:b w:val="0"/>
          <w:bCs w:val="0"/>
          <w:color w:val="auto"/>
          <w:sz w:val="24"/>
          <w:highlight w:val="none"/>
        </w:rPr>
      </w:pPr>
    </w:p>
    <w:p>
      <w:pPr>
        <w:spacing w:line="360" w:lineRule="auto"/>
        <w:jc w:val="left"/>
        <w:rPr>
          <w:rFonts w:hint="eastAsia" w:ascii="宋体" w:hAnsi="宋体" w:eastAsia="宋体" w:cs="宋体"/>
          <w:b w:val="0"/>
          <w:bCs w:val="0"/>
          <w:color w:val="auto"/>
          <w:sz w:val="24"/>
          <w:highlight w:val="none"/>
        </w:rPr>
      </w:pPr>
    </w:p>
    <w:p>
      <w:pPr>
        <w:spacing w:line="360" w:lineRule="auto"/>
        <w:jc w:val="left"/>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特此承诺</w:t>
      </w:r>
    </w:p>
    <w:p>
      <w:pPr>
        <w:spacing w:line="400" w:lineRule="exact"/>
        <w:rPr>
          <w:rFonts w:hint="eastAsia" w:ascii="宋体" w:hAnsi="宋体" w:eastAsia="宋体" w:cs="宋体"/>
          <w:b w:val="0"/>
          <w:bCs w:val="0"/>
          <w:color w:val="auto"/>
          <w:sz w:val="28"/>
          <w:szCs w:val="28"/>
          <w:highlight w:val="none"/>
        </w:rPr>
      </w:pPr>
    </w:p>
    <w:p>
      <w:pPr>
        <w:spacing w:line="400" w:lineRule="exact"/>
        <w:rPr>
          <w:rFonts w:hint="eastAsia" w:ascii="宋体" w:hAnsi="宋体" w:eastAsia="宋体" w:cs="宋体"/>
          <w:b w:val="0"/>
          <w:bCs w:val="0"/>
          <w:color w:val="auto"/>
          <w:sz w:val="28"/>
          <w:szCs w:val="28"/>
          <w:highlight w:val="none"/>
        </w:rPr>
      </w:pPr>
    </w:p>
    <w:p>
      <w:pPr>
        <w:pStyle w:val="16"/>
        <w:rPr>
          <w:rFonts w:hint="eastAsia" w:ascii="宋体" w:hAnsi="宋体" w:eastAsia="宋体" w:cs="宋体"/>
          <w:b w:val="0"/>
          <w:bCs w:val="0"/>
          <w:color w:val="auto"/>
          <w:sz w:val="28"/>
          <w:szCs w:val="28"/>
          <w:highlight w:val="none"/>
        </w:rPr>
      </w:pPr>
    </w:p>
    <w:p>
      <w:pPr>
        <w:pStyle w:val="16"/>
        <w:rPr>
          <w:rFonts w:hint="eastAsia" w:ascii="宋体" w:hAnsi="宋体" w:eastAsia="宋体" w:cs="宋体"/>
          <w:b w:val="0"/>
          <w:bCs w:val="0"/>
          <w:color w:val="auto"/>
          <w:sz w:val="28"/>
          <w:szCs w:val="28"/>
          <w:highlight w:val="none"/>
        </w:rPr>
      </w:pPr>
    </w:p>
    <w:p>
      <w:pPr>
        <w:pStyle w:val="16"/>
        <w:ind w:left="0" w:leftChars="0" w:firstLine="0" w:firstLineChars="0"/>
        <w:rPr>
          <w:rFonts w:hint="eastAsia" w:ascii="宋体" w:hAnsi="宋体" w:eastAsia="宋体" w:cs="宋体"/>
          <w:b w:val="0"/>
          <w:bCs w:val="0"/>
          <w:color w:val="auto"/>
          <w:sz w:val="28"/>
          <w:szCs w:val="28"/>
          <w:highlight w:val="none"/>
        </w:rPr>
      </w:pPr>
    </w:p>
    <w:p>
      <w:pPr>
        <w:pStyle w:val="16"/>
        <w:rPr>
          <w:rFonts w:hint="eastAsia" w:ascii="宋体" w:hAnsi="宋体" w:eastAsia="宋体" w:cs="宋体"/>
          <w:b w:val="0"/>
          <w:bCs w:val="0"/>
          <w:color w:val="auto"/>
          <w:sz w:val="28"/>
          <w:szCs w:val="28"/>
          <w:highlight w:val="none"/>
        </w:rPr>
      </w:pPr>
    </w:p>
    <w:p>
      <w:pPr>
        <w:adjustRightInd w:val="0"/>
        <w:snapToGrid w:val="0"/>
        <w:spacing w:line="300" w:lineRule="auto"/>
        <w:ind w:left="4469" w:leftChars="2128" w:firstLine="600" w:firstLineChars="250"/>
        <w:rPr>
          <w:rFonts w:hint="eastAsia" w:ascii="宋体" w:hAnsi="宋体" w:eastAsia="宋体" w:cs="宋体"/>
          <w:b w:val="0"/>
          <w:bCs w:val="0"/>
          <w:color w:val="auto"/>
          <w:sz w:val="24"/>
          <w:highlight w:val="none"/>
        </w:rPr>
      </w:pPr>
    </w:p>
    <w:p>
      <w:pPr>
        <w:adjustRightInd w:val="0"/>
        <w:snapToGrid w:val="0"/>
        <w:spacing w:line="360" w:lineRule="auto"/>
        <w:ind w:firstLine="4080" w:firstLineChars="1700"/>
        <w:rPr>
          <w:rFonts w:hint="eastAsia" w:ascii="宋体" w:hAnsi="宋体" w:eastAsia="宋体" w:cs="宋体"/>
          <w:b w:val="0"/>
          <w:bCs w:val="0"/>
          <w:color w:val="auto"/>
          <w:sz w:val="24"/>
          <w:highlight w:val="none"/>
          <w:u w:val="single"/>
        </w:rPr>
      </w:pPr>
      <w:r>
        <w:rPr>
          <w:rFonts w:hint="eastAsia" w:ascii="宋体" w:hAnsi="宋体" w:eastAsia="宋体" w:cs="宋体"/>
          <w:b w:val="0"/>
          <w:bCs w:val="0"/>
          <w:color w:val="auto"/>
          <w:sz w:val="24"/>
          <w:highlight w:val="none"/>
        </w:rPr>
        <w:t>供应商名称（单位公章）：</w:t>
      </w:r>
    </w:p>
    <w:p>
      <w:pPr>
        <w:adjustRightInd w:val="0"/>
        <w:snapToGrid w:val="0"/>
        <w:spacing w:line="360" w:lineRule="auto"/>
        <w:ind w:firstLine="5280" w:firstLineChars="2200"/>
        <w:rPr>
          <w:rFonts w:hint="eastAsia" w:ascii="宋体" w:hAnsi="宋体" w:eastAsia="宋体" w:cs="宋体"/>
          <w:b w:val="0"/>
          <w:bCs w:val="0"/>
          <w:color w:val="auto"/>
          <w:sz w:val="32"/>
          <w:szCs w:val="32"/>
          <w:highlight w:val="none"/>
          <w:lang w:val="en-US" w:eastAsia="zh-CN"/>
        </w:rPr>
      </w:pPr>
      <w:r>
        <w:rPr>
          <w:rFonts w:hint="eastAsia" w:ascii="宋体" w:hAnsi="宋体" w:eastAsia="宋体" w:cs="宋体"/>
          <w:b w:val="0"/>
          <w:bCs w:val="0"/>
          <w:color w:val="auto"/>
          <w:sz w:val="24"/>
          <w:highlight w:val="none"/>
        </w:rPr>
        <w:t>日期：</w:t>
      </w: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rPr>
        <w:t>年</w:t>
      </w: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rPr>
        <w:t>月</w:t>
      </w: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rPr>
        <w:t>日</w:t>
      </w:r>
    </w:p>
    <w:p>
      <w:pPr>
        <w:spacing w:line="360" w:lineRule="auto"/>
        <w:jc w:val="center"/>
        <w:rPr>
          <w:rFonts w:hint="eastAsia" w:ascii="宋体" w:hAnsi="宋体" w:cs="宋体"/>
          <w:b/>
          <w:bCs/>
          <w:color w:val="auto"/>
          <w:sz w:val="32"/>
          <w:szCs w:val="32"/>
        </w:rPr>
      </w:pPr>
      <w:r>
        <w:rPr>
          <w:rFonts w:hint="eastAsia" w:ascii="宋体" w:hAnsi="宋体" w:eastAsia="宋体" w:cs="宋体"/>
          <w:b w:val="0"/>
          <w:bCs w:val="0"/>
          <w:color w:val="auto"/>
          <w:sz w:val="32"/>
          <w:szCs w:val="32"/>
          <w:highlight w:val="none"/>
          <w:lang w:val="en-US" w:eastAsia="zh-CN"/>
        </w:rPr>
        <w:t>四</w:t>
      </w:r>
      <w:r>
        <w:rPr>
          <w:rFonts w:hint="eastAsia" w:ascii="宋体" w:hAnsi="宋体" w:eastAsia="宋体" w:cs="宋体"/>
          <w:b w:val="0"/>
          <w:bCs w:val="0"/>
          <w:color w:val="auto"/>
          <w:sz w:val="32"/>
          <w:szCs w:val="32"/>
          <w:highlight w:val="none"/>
        </w:rPr>
        <w:t>、</w:t>
      </w:r>
      <w:r>
        <w:rPr>
          <w:rFonts w:hint="eastAsia" w:ascii="宋体" w:hAnsi="宋体" w:cs="宋体"/>
          <w:b/>
          <w:bCs/>
          <w:color w:val="auto"/>
          <w:sz w:val="32"/>
          <w:szCs w:val="32"/>
        </w:rPr>
        <w:t>供应商信用记录证明材料</w:t>
      </w:r>
    </w:p>
    <w:p>
      <w:pPr>
        <w:pStyle w:val="18"/>
        <w:jc w:val="center"/>
        <w:rPr>
          <w:rFonts w:hint="eastAsia" w:ascii="宋体" w:hAnsi="宋体" w:eastAsia="宋体" w:cs="宋体"/>
          <w:b w:val="0"/>
          <w:bCs w:val="0"/>
          <w:color w:val="auto"/>
          <w:sz w:val="32"/>
          <w:szCs w:val="32"/>
          <w:highlight w:val="none"/>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pStyle w:val="18"/>
        <w:jc w:val="center"/>
        <w:rPr>
          <w:rFonts w:hint="eastAsia" w:ascii="宋体" w:hAnsi="宋体" w:cs="宋体"/>
          <w:b w:val="0"/>
          <w:bCs w:val="0"/>
          <w:color w:val="auto"/>
          <w:sz w:val="32"/>
          <w:szCs w:val="32"/>
          <w:highlight w:val="none"/>
          <w:lang w:eastAsia="zh-CN"/>
        </w:rPr>
      </w:pPr>
    </w:p>
    <w:p>
      <w:pPr>
        <w:spacing w:line="500" w:lineRule="exact"/>
        <w:ind w:firstLine="2240" w:firstLineChars="700"/>
        <w:rPr>
          <w:rFonts w:hint="eastAsia" w:ascii="宋体" w:hAnsi="宋体" w:cs="宋体"/>
          <w:b/>
          <w:color w:val="auto"/>
          <w:sz w:val="32"/>
          <w:szCs w:val="32"/>
        </w:rPr>
      </w:pPr>
      <w:r>
        <w:rPr>
          <w:rFonts w:hint="eastAsia" w:ascii="宋体" w:hAnsi="宋体" w:cs="宋体"/>
          <w:b w:val="0"/>
          <w:bCs w:val="0"/>
          <w:color w:val="auto"/>
          <w:sz w:val="32"/>
          <w:szCs w:val="32"/>
          <w:highlight w:val="none"/>
          <w:lang w:val="en-US" w:eastAsia="zh-CN"/>
        </w:rPr>
        <w:t>五、</w:t>
      </w:r>
      <w:r>
        <w:rPr>
          <w:rFonts w:hint="eastAsia" w:ascii="宋体" w:hAnsi="宋体" w:cs="宋体"/>
          <w:b/>
          <w:color w:val="auto"/>
          <w:sz w:val="32"/>
          <w:szCs w:val="32"/>
        </w:rPr>
        <w:t>法律、行政法规规定的其他条件</w:t>
      </w:r>
    </w:p>
    <w:p>
      <w:pPr>
        <w:pStyle w:val="18"/>
        <w:jc w:val="center"/>
        <w:rPr>
          <w:rFonts w:hint="default" w:ascii="宋体" w:hAnsi="宋体" w:cs="宋体"/>
          <w:b w:val="0"/>
          <w:bCs w:val="0"/>
          <w:color w:val="auto"/>
          <w:sz w:val="32"/>
          <w:szCs w:val="32"/>
          <w:highlight w:val="none"/>
          <w:lang w:val="en-US" w:eastAsia="zh-CN"/>
        </w:rPr>
      </w:pPr>
    </w:p>
    <w:p>
      <w:pPr>
        <w:pStyle w:val="18"/>
        <w:jc w:val="center"/>
        <w:rPr>
          <w:rFonts w:hint="eastAsia" w:ascii="宋体" w:hAnsi="宋体" w:cs="宋体"/>
          <w:b w:val="0"/>
          <w:bCs w:val="0"/>
          <w:color w:val="auto"/>
          <w:sz w:val="32"/>
          <w:szCs w:val="32"/>
          <w:highlight w:val="none"/>
          <w:lang w:eastAsia="zh-CN"/>
        </w:rPr>
      </w:pPr>
    </w:p>
    <w:p>
      <w:pPr>
        <w:rPr>
          <w:rFonts w:hint="eastAsia" w:ascii="宋体" w:hAnsi="宋体" w:cs="宋体"/>
          <w:b w:val="0"/>
          <w:bCs w:val="0"/>
          <w:color w:val="auto"/>
          <w:sz w:val="32"/>
          <w:szCs w:val="32"/>
          <w:highlight w:val="none"/>
          <w:lang w:eastAsia="zh-CN"/>
        </w:rPr>
      </w:pPr>
    </w:p>
    <w:p>
      <w:pPr>
        <w:pStyle w:val="2"/>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4"/>
        <w:rPr>
          <w:rFonts w:hint="eastAsia" w:ascii="宋体" w:hAnsi="宋体" w:cs="宋体"/>
          <w:b w:val="0"/>
          <w:bCs w:val="0"/>
          <w:color w:val="auto"/>
          <w:sz w:val="32"/>
          <w:szCs w:val="32"/>
          <w:highlight w:val="none"/>
          <w:lang w:eastAsia="zh-CN"/>
        </w:rPr>
      </w:pPr>
    </w:p>
    <w:p>
      <w:pPr>
        <w:pStyle w:val="18"/>
        <w:jc w:val="center"/>
        <w:rPr>
          <w:rFonts w:hint="eastAsia" w:ascii="宋体" w:hAnsi="宋体" w:eastAsia="宋体" w:cs="宋体"/>
          <w:b w:val="0"/>
          <w:bCs w:val="0"/>
          <w:color w:val="auto"/>
          <w:sz w:val="32"/>
          <w:szCs w:val="32"/>
          <w:highlight w:val="none"/>
          <w:lang w:eastAsia="zh-CN"/>
        </w:rPr>
      </w:pPr>
      <w:r>
        <w:rPr>
          <w:rFonts w:hint="eastAsia" w:ascii="宋体" w:hAnsi="宋体" w:cs="宋体"/>
          <w:b w:val="0"/>
          <w:bCs w:val="0"/>
          <w:color w:val="auto"/>
          <w:sz w:val="32"/>
          <w:szCs w:val="32"/>
          <w:highlight w:val="none"/>
          <w:lang w:val="en-US" w:eastAsia="zh-CN"/>
        </w:rPr>
        <w:t>六、</w:t>
      </w:r>
      <w:r>
        <w:rPr>
          <w:rFonts w:hint="eastAsia" w:ascii="宋体" w:hAnsi="宋体" w:cs="宋体"/>
          <w:b w:val="0"/>
          <w:bCs w:val="0"/>
          <w:color w:val="auto"/>
          <w:sz w:val="32"/>
          <w:szCs w:val="32"/>
          <w:highlight w:val="none"/>
          <w:lang w:eastAsia="zh-CN"/>
        </w:rPr>
        <w:t>响应函</w:t>
      </w:r>
    </w:p>
    <w:p>
      <w:pPr>
        <w:keepNext w:val="0"/>
        <w:keepLines w:val="0"/>
        <w:pageBreakBefore w:val="0"/>
        <w:widowControl w:val="0"/>
        <w:kinsoku/>
        <w:wordWrap/>
        <w:overflowPunct/>
        <w:topLinePunct w:val="0"/>
        <w:autoSpaceDE/>
        <w:autoSpaceDN/>
        <w:bidi w:val="0"/>
        <w:adjustRightInd/>
        <w:spacing w:line="408" w:lineRule="auto"/>
        <w:textAlignment w:val="auto"/>
        <w:rPr>
          <w:rFonts w:hint="eastAsia" w:ascii="宋体" w:hAnsi="宋体" w:eastAsia="宋体" w:cs="宋体"/>
          <w:b w:val="0"/>
          <w:bCs w:val="0"/>
          <w:color w:val="auto"/>
          <w:sz w:val="24"/>
          <w:highlight w:val="none"/>
          <w:u w:val="single"/>
        </w:rPr>
      </w:pPr>
      <w:r>
        <w:rPr>
          <w:rFonts w:hint="eastAsia" w:ascii="宋体" w:hAnsi="宋体" w:eastAsia="宋体" w:cs="宋体"/>
          <w:b w:val="0"/>
          <w:bCs w:val="0"/>
          <w:color w:val="auto"/>
          <w:sz w:val="24"/>
          <w:highlight w:val="none"/>
          <w:u w:val="single"/>
        </w:rPr>
        <w:t xml:space="preserve">  （采购人名称）</w:t>
      </w:r>
      <w:r>
        <w:rPr>
          <w:rFonts w:hint="eastAsia" w:ascii="宋体" w:hAnsi="宋体" w:eastAsia="宋体" w:cs="宋体"/>
          <w:b w:val="0"/>
          <w:bCs w:val="0"/>
          <w:color w:val="auto"/>
          <w:sz w:val="24"/>
          <w:highlight w:val="none"/>
        </w:rPr>
        <w:t>：</w:t>
      </w:r>
    </w:p>
    <w:p>
      <w:pPr>
        <w:keepNext w:val="0"/>
        <w:keepLines w:val="0"/>
        <w:pageBreakBefore w:val="0"/>
        <w:widowControl w:val="0"/>
        <w:kinsoku/>
        <w:wordWrap/>
        <w:overflowPunct/>
        <w:topLinePunct w:val="0"/>
        <w:autoSpaceDE/>
        <w:autoSpaceDN/>
        <w:bidi w:val="0"/>
        <w:adjustRightInd/>
        <w:spacing w:line="408" w:lineRule="auto"/>
        <w:ind w:firstLine="240" w:firstLineChars="100"/>
        <w:jc w:val="both"/>
        <w:textAlignment w:val="auto"/>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rPr>
        <w:t>根据贵方为</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b w:val="0"/>
          <w:bCs w:val="0"/>
          <w:color w:val="auto"/>
          <w:sz w:val="24"/>
          <w:highlight w:val="none"/>
        </w:rPr>
        <w:t>项目采购的采购邀请（项目编号</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w:t>
      </w:r>
      <w:r>
        <w:rPr>
          <w:rFonts w:hint="eastAsia" w:ascii="宋体" w:hAnsi="宋体" w:cs="宋体"/>
          <w:b w:val="0"/>
          <w:bCs w:val="0"/>
          <w:color w:val="auto"/>
          <w:sz w:val="24"/>
          <w:highlight w:val="none"/>
          <w:lang w:eastAsia="zh-CN"/>
        </w:rPr>
        <w:t>法定代表人</w:t>
      </w:r>
      <w:r>
        <w:rPr>
          <w:rFonts w:hint="eastAsia" w:ascii="宋体" w:hAnsi="宋体" w:eastAsia="宋体" w:cs="宋体"/>
          <w:b w:val="0"/>
          <w:bCs w:val="0"/>
          <w:color w:val="auto"/>
          <w:sz w:val="24"/>
          <w:highlight w:val="none"/>
        </w:rPr>
        <w:t>或</w:t>
      </w:r>
      <w:r>
        <w:rPr>
          <w:rFonts w:hint="eastAsia" w:ascii="宋体" w:hAnsi="宋体" w:cs="宋体"/>
          <w:b w:val="0"/>
          <w:bCs w:val="0"/>
          <w:color w:val="auto"/>
          <w:sz w:val="24"/>
          <w:highlight w:val="none"/>
          <w:lang w:eastAsia="zh-CN"/>
        </w:rPr>
        <w:t>法定代表人</w:t>
      </w:r>
      <w:r>
        <w:rPr>
          <w:rFonts w:hint="eastAsia" w:ascii="宋体" w:hAnsi="宋体" w:eastAsia="宋体" w:cs="宋体"/>
          <w:b w:val="0"/>
          <w:bCs w:val="0"/>
          <w:color w:val="auto"/>
          <w:sz w:val="24"/>
          <w:highlight w:val="none"/>
        </w:rPr>
        <w:t>授权委托代理人提交响应文件正本一份</w:t>
      </w:r>
      <w:r>
        <w:rPr>
          <w:rFonts w:hint="eastAsia" w:ascii="宋体" w:hAnsi="宋体" w:cs="宋体"/>
          <w:b w:val="0"/>
          <w:bCs w:val="0"/>
          <w:color w:val="auto"/>
          <w:sz w:val="24"/>
          <w:highlight w:val="none"/>
          <w:lang w:eastAsia="zh-CN"/>
        </w:rPr>
        <w:t>。</w:t>
      </w:r>
    </w:p>
    <w:p>
      <w:pPr>
        <w:keepNext w:val="0"/>
        <w:keepLines w:val="0"/>
        <w:pageBreakBefore w:val="0"/>
        <w:widowControl w:val="0"/>
        <w:numPr>
          <w:ilvl w:val="0"/>
          <w:numId w:val="20"/>
        </w:numPr>
        <w:kinsoku/>
        <w:wordWrap/>
        <w:overflowPunct/>
        <w:topLinePunct w:val="0"/>
        <w:autoSpaceDE/>
        <w:autoSpaceDN/>
        <w:bidi w:val="0"/>
        <w:adjustRightInd/>
        <w:spacing w:line="408" w:lineRule="auto"/>
        <w:jc w:val="both"/>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愿按照</w:t>
      </w:r>
      <w:r>
        <w:rPr>
          <w:rFonts w:hint="eastAsia" w:ascii="宋体" w:hAnsi="宋体" w:eastAsia="宋体" w:cs="宋体"/>
          <w:b w:val="0"/>
          <w:bCs w:val="0"/>
          <w:color w:val="auto"/>
          <w:sz w:val="24"/>
          <w:highlight w:val="none"/>
          <w:lang w:val="en-US" w:eastAsia="zh-CN"/>
        </w:rPr>
        <w:t>询价</w:t>
      </w:r>
      <w:r>
        <w:rPr>
          <w:rFonts w:hint="eastAsia" w:ascii="宋体" w:hAnsi="宋体" w:eastAsia="宋体" w:cs="宋体"/>
          <w:b w:val="0"/>
          <w:bCs w:val="0"/>
          <w:color w:val="auto"/>
          <w:sz w:val="24"/>
          <w:highlight w:val="none"/>
        </w:rPr>
        <w:t>文件中的供应商须知、合同条款、技术条件、</w:t>
      </w:r>
      <w:r>
        <w:rPr>
          <w:rFonts w:hint="eastAsia" w:ascii="宋体" w:hAnsi="宋体" w:cs="宋体"/>
          <w:b w:val="0"/>
          <w:bCs w:val="0"/>
          <w:color w:val="auto"/>
          <w:sz w:val="24"/>
          <w:highlight w:val="none"/>
          <w:lang w:val="en-US" w:eastAsia="zh-CN"/>
        </w:rPr>
        <w:t>交货时间</w:t>
      </w:r>
      <w:r>
        <w:rPr>
          <w:rFonts w:hint="eastAsia" w:ascii="宋体" w:hAnsi="宋体" w:eastAsia="宋体" w:cs="宋体"/>
          <w:b w:val="0"/>
          <w:bCs w:val="0"/>
          <w:color w:val="auto"/>
          <w:sz w:val="24"/>
          <w:highlight w:val="none"/>
        </w:rPr>
        <w:t>等要求提供所需采购，报价如下：</w:t>
      </w:r>
    </w:p>
    <w:p>
      <w:pPr>
        <w:keepNext w:val="0"/>
        <w:keepLines w:val="0"/>
        <w:pageBreakBefore w:val="0"/>
        <w:widowControl w:val="0"/>
        <w:numPr>
          <w:ilvl w:val="0"/>
          <w:numId w:val="0"/>
        </w:numPr>
        <w:kinsoku/>
        <w:wordWrap/>
        <w:overflowPunct/>
        <w:topLinePunct w:val="0"/>
        <w:autoSpaceDE/>
        <w:autoSpaceDN/>
        <w:bidi w:val="0"/>
        <w:adjustRightInd/>
        <w:spacing w:line="408" w:lineRule="auto"/>
        <w:jc w:val="both"/>
        <w:textAlignment w:val="auto"/>
        <w:rPr>
          <w:rFonts w:hint="eastAsia" w:ascii="宋体" w:hAnsi="宋体" w:eastAsia="宋体" w:cs="宋体"/>
          <w:b w:val="0"/>
          <w:bCs w:val="0"/>
          <w:color w:val="auto"/>
          <w:sz w:val="24"/>
          <w:highlight w:val="none"/>
        </w:rPr>
      </w:pPr>
      <w:r>
        <w:rPr>
          <w:rFonts w:hint="eastAsia" w:ascii="宋体" w:hAnsi="宋体" w:cs="宋体"/>
          <w:b w:val="0"/>
          <w:bCs w:val="0"/>
          <w:color w:val="auto"/>
          <w:sz w:val="24"/>
          <w:highlight w:val="none"/>
          <w:lang w:val="en-US" w:eastAsia="zh-CN"/>
        </w:rPr>
        <w:t>1.1</w:t>
      </w:r>
      <w:r>
        <w:rPr>
          <w:rFonts w:hint="eastAsia" w:ascii="宋体" w:hAnsi="宋体" w:eastAsia="宋体" w:cs="宋体"/>
          <w:b w:val="0"/>
          <w:bCs w:val="0"/>
          <w:color w:val="auto"/>
          <w:sz w:val="24"/>
          <w:highlight w:val="none"/>
          <w:lang w:val="en-US" w:eastAsia="zh-CN"/>
        </w:rPr>
        <w:t>响应</w:t>
      </w:r>
      <w:r>
        <w:rPr>
          <w:rFonts w:hint="eastAsia" w:ascii="宋体" w:hAnsi="宋体" w:eastAsia="宋体" w:cs="宋体"/>
          <w:b w:val="0"/>
          <w:bCs w:val="0"/>
          <w:color w:val="auto"/>
          <w:sz w:val="24"/>
          <w:highlight w:val="none"/>
        </w:rPr>
        <w:t>报价为人民币（大写）：</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b w:val="0"/>
          <w:bCs w:val="0"/>
          <w:color w:val="auto"/>
          <w:sz w:val="24"/>
          <w:highlight w:val="none"/>
        </w:rPr>
        <w:t>，人民币（小写）：</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b w:val="0"/>
          <w:bCs w:val="0"/>
          <w:color w:val="auto"/>
          <w:sz w:val="24"/>
          <w:highlight w:val="none"/>
        </w:rPr>
        <w:t>。</w:t>
      </w:r>
    </w:p>
    <w:p>
      <w:pPr>
        <w:keepNext w:val="0"/>
        <w:keepLines w:val="0"/>
        <w:pageBreakBefore w:val="0"/>
        <w:widowControl w:val="0"/>
        <w:kinsoku/>
        <w:wordWrap/>
        <w:overflowPunct/>
        <w:topLinePunct w:val="0"/>
        <w:autoSpaceDE/>
        <w:autoSpaceDN/>
        <w:bidi w:val="0"/>
        <w:adjustRightInd/>
        <w:snapToGrid w:val="0"/>
        <w:spacing w:line="408" w:lineRule="auto"/>
        <w:jc w:val="both"/>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eastAsia="zh-CN"/>
        </w:rPr>
        <w:t>2.</w:t>
      </w:r>
      <w:r>
        <w:rPr>
          <w:rFonts w:hint="eastAsia" w:ascii="宋体" w:hAnsi="宋体" w:eastAsia="宋体" w:cs="宋体"/>
          <w:b w:val="0"/>
          <w:bCs w:val="0"/>
          <w:color w:val="auto"/>
          <w:sz w:val="24"/>
          <w:highlight w:val="none"/>
        </w:rPr>
        <w:t>我单位承诺遵守《中华人民共和国政府采购法》的有关规定，并已经具备《中华人民共和国政府采购法》和</w:t>
      </w:r>
      <w:r>
        <w:rPr>
          <w:rFonts w:hint="eastAsia" w:ascii="宋体" w:hAnsi="宋体" w:eastAsia="宋体" w:cs="宋体"/>
          <w:b w:val="0"/>
          <w:bCs w:val="0"/>
          <w:color w:val="auto"/>
          <w:sz w:val="24"/>
          <w:highlight w:val="none"/>
          <w:lang w:val="en-US" w:eastAsia="zh-CN"/>
        </w:rPr>
        <w:t>询价</w:t>
      </w:r>
      <w:r>
        <w:rPr>
          <w:rFonts w:hint="eastAsia" w:ascii="宋体" w:hAnsi="宋体" w:eastAsia="宋体" w:cs="宋体"/>
          <w:b w:val="0"/>
          <w:bCs w:val="0"/>
          <w:color w:val="auto"/>
          <w:sz w:val="24"/>
          <w:highlight w:val="none"/>
        </w:rPr>
        <w:t>文件规定的参加政府采购活动的供应商应当具备的条件。</w:t>
      </w:r>
    </w:p>
    <w:p>
      <w:pPr>
        <w:keepNext w:val="0"/>
        <w:keepLines w:val="0"/>
        <w:pageBreakBefore w:val="0"/>
        <w:widowControl w:val="0"/>
        <w:kinsoku/>
        <w:wordWrap/>
        <w:overflowPunct/>
        <w:topLinePunct w:val="0"/>
        <w:autoSpaceDE/>
        <w:autoSpaceDN/>
        <w:bidi w:val="0"/>
        <w:adjustRightInd/>
        <w:snapToGrid w:val="0"/>
        <w:spacing w:line="408" w:lineRule="auto"/>
        <w:jc w:val="both"/>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3</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我单位已详细审核全部</w:t>
      </w:r>
      <w:r>
        <w:rPr>
          <w:rFonts w:hint="eastAsia" w:ascii="宋体" w:hAnsi="宋体" w:eastAsia="宋体" w:cs="宋体"/>
          <w:b w:val="0"/>
          <w:bCs w:val="0"/>
          <w:color w:val="auto"/>
          <w:sz w:val="24"/>
          <w:highlight w:val="none"/>
          <w:lang w:val="en-US" w:eastAsia="zh-CN"/>
        </w:rPr>
        <w:t>询价</w:t>
      </w:r>
      <w:r>
        <w:rPr>
          <w:rFonts w:hint="eastAsia" w:ascii="宋体" w:hAnsi="宋体" w:eastAsia="宋体" w:cs="宋体"/>
          <w:b w:val="0"/>
          <w:bCs w:val="0"/>
          <w:color w:val="auto"/>
          <w:sz w:val="24"/>
          <w:highlight w:val="none"/>
        </w:rPr>
        <w:t>文件，包括</w:t>
      </w:r>
      <w:r>
        <w:rPr>
          <w:rFonts w:hint="eastAsia" w:ascii="宋体" w:hAnsi="宋体" w:eastAsia="宋体" w:cs="宋体"/>
          <w:b w:val="0"/>
          <w:bCs w:val="0"/>
          <w:color w:val="auto"/>
          <w:sz w:val="24"/>
          <w:highlight w:val="none"/>
          <w:lang w:val="en-US" w:eastAsia="zh-CN"/>
        </w:rPr>
        <w:t>询价</w:t>
      </w:r>
      <w:r>
        <w:rPr>
          <w:rFonts w:hint="eastAsia" w:ascii="宋体" w:hAnsi="宋体" w:eastAsia="宋体" w:cs="宋体"/>
          <w:b w:val="0"/>
          <w:bCs w:val="0"/>
          <w:color w:val="auto"/>
          <w:sz w:val="24"/>
          <w:highlight w:val="none"/>
        </w:rPr>
        <w:t>文件修改文件（如有的话）、参考资料及有关附件，确认无误。我单位承诺接受</w:t>
      </w:r>
      <w:r>
        <w:rPr>
          <w:rFonts w:hint="eastAsia" w:ascii="宋体" w:hAnsi="宋体" w:eastAsia="宋体" w:cs="宋体"/>
          <w:b w:val="0"/>
          <w:bCs w:val="0"/>
          <w:color w:val="auto"/>
          <w:sz w:val="24"/>
          <w:highlight w:val="none"/>
          <w:lang w:val="en-US" w:eastAsia="zh-CN"/>
        </w:rPr>
        <w:t>询价</w:t>
      </w:r>
      <w:r>
        <w:rPr>
          <w:rFonts w:hint="eastAsia" w:ascii="宋体" w:hAnsi="宋体" w:eastAsia="宋体" w:cs="宋体"/>
          <w:b w:val="0"/>
          <w:bCs w:val="0"/>
          <w:color w:val="auto"/>
          <w:sz w:val="24"/>
          <w:highlight w:val="none"/>
        </w:rPr>
        <w:t>文件中的全部条款且无任何异议。</w:t>
      </w:r>
    </w:p>
    <w:p>
      <w:pPr>
        <w:keepNext w:val="0"/>
        <w:keepLines w:val="0"/>
        <w:pageBreakBefore w:val="0"/>
        <w:widowControl w:val="0"/>
        <w:kinsoku/>
        <w:wordWrap/>
        <w:overflowPunct/>
        <w:topLinePunct w:val="0"/>
        <w:autoSpaceDE/>
        <w:autoSpaceDN/>
        <w:bidi w:val="0"/>
        <w:adjustRightInd/>
        <w:snapToGrid w:val="0"/>
        <w:spacing w:line="408" w:lineRule="auto"/>
        <w:jc w:val="both"/>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4</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我单位保证响应文件提供的数据和材料是真实、准确的。</w:t>
      </w:r>
    </w:p>
    <w:p>
      <w:pPr>
        <w:keepNext w:val="0"/>
        <w:keepLines w:val="0"/>
        <w:pageBreakBefore w:val="0"/>
        <w:widowControl w:val="0"/>
        <w:kinsoku/>
        <w:wordWrap/>
        <w:overflowPunct/>
        <w:topLinePunct w:val="0"/>
        <w:autoSpaceDE/>
        <w:autoSpaceDN/>
        <w:bidi w:val="0"/>
        <w:adjustRightInd/>
        <w:snapToGrid w:val="0"/>
        <w:spacing w:line="408" w:lineRule="auto"/>
        <w:jc w:val="both"/>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5</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我单位愿意向贵方提供任何与本项采购有关的数据、情况和技术资料。若贵方需要，我单位愿意提供我单位作出的</w:t>
      </w:r>
      <w:r>
        <w:rPr>
          <w:rFonts w:hint="eastAsia" w:ascii="宋体" w:hAnsi="宋体" w:cs="宋体"/>
          <w:b w:val="0"/>
          <w:bCs w:val="0"/>
          <w:color w:val="auto"/>
          <w:sz w:val="24"/>
          <w:highlight w:val="none"/>
          <w:lang w:eastAsia="zh-CN"/>
        </w:rPr>
        <w:t>询价</w:t>
      </w:r>
      <w:r>
        <w:rPr>
          <w:rFonts w:hint="eastAsia" w:ascii="宋体" w:hAnsi="宋体" w:eastAsia="宋体" w:cs="宋体"/>
          <w:b w:val="0"/>
          <w:bCs w:val="0"/>
          <w:color w:val="auto"/>
          <w:sz w:val="24"/>
          <w:highlight w:val="none"/>
        </w:rPr>
        <w:t>有关的一切数据或资料或承诺的证明材料。</w:t>
      </w:r>
    </w:p>
    <w:p>
      <w:pPr>
        <w:keepNext w:val="0"/>
        <w:keepLines w:val="0"/>
        <w:pageBreakBefore w:val="0"/>
        <w:widowControl w:val="0"/>
        <w:kinsoku/>
        <w:wordWrap/>
        <w:overflowPunct/>
        <w:topLinePunct w:val="0"/>
        <w:autoSpaceDE/>
        <w:autoSpaceDN/>
        <w:bidi w:val="0"/>
        <w:adjustRightInd/>
        <w:snapToGrid w:val="0"/>
        <w:spacing w:line="408" w:lineRule="auto"/>
        <w:jc w:val="both"/>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6</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如果我单位成交，我单位将</w:t>
      </w:r>
      <w:r>
        <w:rPr>
          <w:rFonts w:hint="eastAsia" w:ascii="宋体" w:hAnsi="宋体" w:cs="宋体"/>
          <w:b w:val="0"/>
          <w:bCs w:val="0"/>
          <w:color w:val="auto"/>
          <w:sz w:val="24"/>
          <w:highlight w:val="none"/>
          <w:lang w:eastAsia="zh-CN"/>
        </w:rPr>
        <w:t>按照</w:t>
      </w:r>
      <w:r>
        <w:rPr>
          <w:rFonts w:hint="eastAsia" w:ascii="宋体" w:hAnsi="宋体" w:eastAsia="宋体" w:cs="宋体"/>
          <w:b w:val="0"/>
          <w:bCs w:val="0"/>
          <w:color w:val="auto"/>
          <w:sz w:val="24"/>
          <w:highlight w:val="none"/>
          <w:lang w:val="en-US" w:eastAsia="zh-CN"/>
        </w:rPr>
        <w:t>询价</w:t>
      </w:r>
      <w:r>
        <w:rPr>
          <w:rFonts w:hint="eastAsia" w:ascii="宋体" w:hAnsi="宋体" w:eastAsia="宋体" w:cs="宋体"/>
          <w:b w:val="0"/>
          <w:bCs w:val="0"/>
          <w:color w:val="auto"/>
          <w:sz w:val="24"/>
          <w:highlight w:val="none"/>
        </w:rPr>
        <w:t>文件的规定履行合同责任和义务。</w:t>
      </w:r>
    </w:p>
    <w:p>
      <w:pPr>
        <w:keepNext w:val="0"/>
        <w:keepLines w:val="0"/>
        <w:pageBreakBefore w:val="0"/>
        <w:widowControl w:val="0"/>
        <w:kinsoku/>
        <w:wordWrap/>
        <w:overflowPunct/>
        <w:topLinePunct w:val="0"/>
        <w:autoSpaceDE/>
        <w:autoSpaceDN/>
        <w:bidi w:val="0"/>
        <w:adjustRightInd/>
        <w:snapToGrid w:val="0"/>
        <w:spacing w:line="408" w:lineRule="auto"/>
        <w:jc w:val="both"/>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7</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我单位同意在本项目</w:t>
      </w:r>
      <w:r>
        <w:rPr>
          <w:rFonts w:hint="eastAsia" w:ascii="宋体" w:hAnsi="宋体" w:eastAsia="宋体" w:cs="宋体"/>
          <w:b w:val="0"/>
          <w:bCs w:val="0"/>
          <w:color w:val="auto"/>
          <w:sz w:val="24"/>
          <w:highlight w:val="none"/>
          <w:lang w:val="en-US" w:eastAsia="zh-CN"/>
        </w:rPr>
        <w:t>询价</w:t>
      </w:r>
      <w:r>
        <w:rPr>
          <w:rFonts w:hint="eastAsia" w:ascii="宋体" w:hAnsi="宋体" w:eastAsia="宋体" w:cs="宋体"/>
          <w:b w:val="0"/>
          <w:bCs w:val="0"/>
          <w:color w:val="auto"/>
          <w:sz w:val="24"/>
          <w:highlight w:val="none"/>
        </w:rPr>
        <w:t>文件中规定的递交响应文件截止时间起</w:t>
      </w:r>
      <w:r>
        <w:rPr>
          <w:rFonts w:hint="eastAsia" w:ascii="宋体" w:hAnsi="宋体" w:eastAsia="宋体" w:cs="宋体"/>
          <w:b w:val="0"/>
          <w:bCs w:val="0"/>
          <w:color w:val="auto"/>
          <w:sz w:val="24"/>
          <w:highlight w:val="none"/>
          <w:u w:val="single"/>
        </w:rPr>
        <w:t>90</w:t>
      </w:r>
      <w:r>
        <w:rPr>
          <w:rFonts w:hint="eastAsia" w:ascii="宋体" w:hAnsi="宋体" w:eastAsia="宋体" w:cs="宋体"/>
          <w:b w:val="0"/>
          <w:bCs w:val="0"/>
          <w:color w:val="auto"/>
          <w:sz w:val="24"/>
          <w:highlight w:val="none"/>
        </w:rPr>
        <w:t>日内（响应文件有效期）遵守本响应文件中的承诺且在此期限期满之前均具有约束力。</w:t>
      </w:r>
    </w:p>
    <w:p>
      <w:pPr>
        <w:keepNext w:val="0"/>
        <w:keepLines w:val="0"/>
        <w:pageBreakBefore w:val="0"/>
        <w:widowControl w:val="0"/>
        <w:kinsoku/>
        <w:wordWrap/>
        <w:overflowPunct/>
        <w:topLinePunct w:val="0"/>
        <w:autoSpaceDE/>
        <w:autoSpaceDN/>
        <w:bidi w:val="0"/>
        <w:adjustRightInd/>
        <w:snapToGrid w:val="0"/>
        <w:spacing w:line="408" w:lineRule="auto"/>
        <w:jc w:val="both"/>
        <w:textAlignment w:val="auto"/>
        <w:rPr>
          <w:rFonts w:hint="eastAsia" w:ascii="宋体" w:hAnsi="宋体" w:eastAsia="宋体" w:cs="宋体"/>
          <w:b w:val="0"/>
          <w:bCs w:val="0"/>
          <w:color w:val="auto"/>
          <w:highlight w:val="none"/>
        </w:rPr>
      </w:pPr>
      <w:r>
        <w:rPr>
          <w:rFonts w:hint="eastAsia" w:ascii="宋体" w:hAnsi="宋体" w:eastAsia="宋体" w:cs="宋体"/>
          <w:b w:val="0"/>
          <w:bCs w:val="0"/>
          <w:color w:val="auto"/>
          <w:sz w:val="24"/>
          <w:highlight w:val="none"/>
          <w:lang w:val="en-US" w:eastAsia="zh-CN"/>
        </w:rPr>
        <w:t>8</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我单位承诺在</w:t>
      </w:r>
      <w:r>
        <w:rPr>
          <w:rFonts w:hint="eastAsia" w:ascii="宋体" w:hAnsi="宋体" w:eastAsia="宋体" w:cs="宋体"/>
          <w:b w:val="0"/>
          <w:bCs w:val="0"/>
          <w:color w:val="auto"/>
          <w:sz w:val="24"/>
          <w:highlight w:val="none"/>
          <w:lang w:val="en-US" w:eastAsia="zh-CN"/>
        </w:rPr>
        <w:t>采购</w:t>
      </w:r>
      <w:r>
        <w:rPr>
          <w:rFonts w:hint="eastAsia" w:ascii="宋体" w:hAnsi="宋体" w:eastAsia="宋体" w:cs="宋体"/>
          <w:b w:val="0"/>
          <w:bCs w:val="0"/>
          <w:color w:val="auto"/>
          <w:sz w:val="24"/>
          <w:highlight w:val="none"/>
        </w:rPr>
        <w:t>过程中，若出现《中华人民共和国政府采购法》第七十七条规定之违法情形，我单位同意</w:t>
      </w:r>
      <w:r>
        <w:rPr>
          <w:rFonts w:hint="eastAsia" w:ascii="宋体" w:hAnsi="宋体" w:eastAsia="宋体" w:cs="宋体"/>
          <w:b w:val="0"/>
          <w:bCs w:val="0"/>
          <w:color w:val="auto"/>
          <w:sz w:val="24"/>
          <w:highlight w:val="none"/>
          <w:lang w:val="en-US" w:eastAsia="zh-CN"/>
        </w:rPr>
        <w:t>接受前款</w:t>
      </w:r>
      <w:r>
        <w:rPr>
          <w:rFonts w:hint="eastAsia" w:ascii="宋体" w:hAnsi="宋体" w:eastAsia="宋体" w:cs="宋体"/>
          <w:b w:val="0"/>
          <w:bCs w:val="0"/>
          <w:color w:val="auto"/>
          <w:sz w:val="24"/>
          <w:highlight w:val="none"/>
        </w:rPr>
        <w:t>规定作出的处罚。</w:t>
      </w:r>
    </w:p>
    <w:p>
      <w:pPr>
        <w:keepNext w:val="0"/>
        <w:keepLines w:val="0"/>
        <w:pageBreakBefore w:val="0"/>
        <w:widowControl w:val="0"/>
        <w:kinsoku/>
        <w:wordWrap/>
        <w:overflowPunct/>
        <w:topLinePunct w:val="0"/>
        <w:autoSpaceDE/>
        <w:autoSpaceDN/>
        <w:bidi w:val="0"/>
        <w:adjustRightInd w:val="0"/>
        <w:snapToGrid w:val="0"/>
        <w:spacing w:line="408" w:lineRule="auto"/>
        <w:ind w:firstLine="3120" w:firstLineChars="13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供应商名称（单位公章）：</w:t>
      </w:r>
    </w:p>
    <w:p>
      <w:pPr>
        <w:keepNext w:val="0"/>
        <w:keepLines w:val="0"/>
        <w:pageBreakBefore w:val="0"/>
        <w:widowControl w:val="0"/>
        <w:kinsoku/>
        <w:wordWrap/>
        <w:overflowPunct/>
        <w:topLinePunct w:val="0"/>
        <w:autoSpaceDE/>
        <w:autoSpaceDN/>
        <w:bidi w:val="0"/>
        <w:adjustRightInd w:val="0"/>
        <w:snapToGrid w:val="0"/>
        <w:spacing w:line="408" w:lineRule="auto"/>
        <w:ind w:firstLine="5280" w:firstLineChars="2200"/>
        <w:textAlignment w:val="auto"/>
        <w:rPr>
          <w:rFonts w:hint="eastAsia" w:ascii="宋体" w:hAnsi="宋体" w:cs="宋体"/>
          <w:b w:val="0"/>
          <w:bCs w:val="0"/>
          <w:color w:val="auto"/>
          <w:sz w:val="32"/>
          <w:szCs w:val="32"/>
          <w:highlight w:val="none"/>
          <w:lang w:val="en-US" w:eastAsia="zh-CN"/>
        </w:rPr>
      </w:pPr>
      <w:r>
        <w:rPr>
          <w:rFonts w:hint="eastAsia" w:ascii="宋体" w:hAnsi="宋体" w:eastAsia="宋体" w:cs="宋体"/>
          <w:b w:val="0"/>
          <w:bCs w:val="0"/>
          <w:color w:val="auto"/>
          <w:sz w:val="24"/>
          <w:szCs w:val="24"/>
          <w:highlight w:val="none"/>
          <w:lang w:eastAsia="zh-CN"/>
        </w:rPr>
        <w:t xml:space="preserve">日期：   年  </w:t>
      </w: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eastAsia="zh-CN"/>
        </w:rPr>
        <w:t>月</w:t>
      </w: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eastAsia="zh-CN"/>
        </w:rPr>
        <w:t xml:space="preserve">  日</w:t>
      </w:r>
    </w:p>
    <w:p>
      <w:pPr>
        <w:numPr>
          <w:ilvl w:val="0"/>
          <w:numId w:val="0"/>
        </w:numPr>
        <w:spacing w:line="360" w:lineRule="auto"/>
        <w:jc w:val="center"/>
        <w:rPr>
          <w:rFonts w:hint="eastAsia" w:ascii="宋体" w:hAnsi="宋体" w:cs="宋体"/>
          <w:b w:val="0"/>
          <w:bCs w:val="0"/>
          <w:color w:val="auto"/>
          <w:sz w:val="32"/>
          <w:szCs w:val="32"/>
          <w:highlight w:val="none"/>
          <w:lang w:val="en-US" w:eastAsia="zh-CN"/>
        </w:rPr>
      </w:pPr>
    </w:p>
    <w:p>
      <w:pPr>
        <w:numPr>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Chars="0"/>
        <w:jc w:val="center"/>
        <w:rPr>
          <w:rFonts w:hint="default"/>
          <w:lang w:val="en-US" w:eastAsia="zh-CN"/>
        </w:rPr>
      </w:pPr>
      <w:r>
        <w:rPr>
          <w:rFonts w:hint="eastAsia" w:ascii="宋体" w:hAnsi="宋体" w:cs="宋体"/>
          <w:b/>
          <w:bCs/>
          <w:color w:val="auto"/>
          <w:sz w:val="32"/>
          <w:szCs w:val="32"/>
          <w:highlight w:val="none"/>
          <w:lang w:val="en-US" w:eastAsia="zh-CN"/>
        </w:rPr>
        <w:t>七、预算书</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val="0"/>
          <w:bCs w:val="0"/>
          <w:color w:val="auto"/>
          <w:sz w:val="32"/>
          <w:szCs w:val="32"/>
          <w:highlight w:val="none"/>
          <w:lang w:val="en-US" w:eastAsia="zh-CN"/>
        </w:rPr>
      </w:pPr>
    </w:p>
    <w:p>
      <w:pPr>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hint="eastAsia" w:ascii="宋体" w:hAnsi="宋体" w:cs="宋体"/>
          <w:b/>
          <w:bCs/>
          <w:color w:val="auto"/>
          <w:sz w:val="32"/>
          <w:szCs w:val="32"/>
          <w:lang w:eastAsia="zh-CN"/>
        </w:rPr>
      </w:pPr>
      <w:r>
        <w:rPr>
          <w:rFonts w:hint="eastAsia" w:ascii="宋体" w:hAnsi="宋体" w:cs="宋体"/>
          <w:b/>
          <w:bCs/>
          <w:color w:val="auto"/>
          <w:sz w:val="32"/>
          <w:szCs w:val="32"/>
          <w:lang w:val="en-US" w:eastAsia="zh-CN"/>
        </w:rPr>
        <w:t>八、</w:t>
      </w:r>
      <w:r>
        <w:rPr>
          <w:rFonts w:hint="eastAsia" w:ascii="宋体" w:hAnsi="宋体" w:cs="宋体"/>
          <w:b/>
          <w:bCs/>
          <w:color w:val="auto"/>
          <w:sz w:val="32"/>
          <w:szCs w:val="32"/>
          <w:lang w:eastAsia="zh-CN"/>
        </w:rPr>
        <w:t>技术服务要求偏离表</w:t>
      </w:r>
    </w:p>
    <w:p>
      <w:pPr>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0"/>
        <w:jc w:val="both"/>
        <w:rPr>
          <w:rFonts w:hint="eastAsia" w:ascii="宋体" w:hAnsi="宋体" w:cs="宋体"/>
          <w:b/>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4"/>
        </w:rPr>
      </w:pPr>
    </w:p>
    <w:p>
      <w:pPr>
        <w:keepNext w:val="0"/>
        <w:keepLines w:val="0"/>
        <w:pageBreakBefore w:val="0"/>
        <w:widowControl w:val="0"/>
        <w:kinsoku/>
        <w:wordWrap/>
        <w:overflowPunct/>
        <w:topLinePunct w:val="0"/>
        <w:autoSpaceDE/>
        <w:autoSpaceDN/>
        <w:bidi w:val="0"/>
        <w:adjustRightInd/>
        <w:snapToGrid/>
        <w:spacing w:line="480" w:lineRule="auto"/>
        <w:ind w:firstLine="240" w:firstLineChars="100"/>
        <w:textAlignment w:val="auto"/>
        <w:rPr>
          <w:rFonts w:hint="eastAsia" w:ascii="宋体" w:hAnsi="宋体" w:cs="宋体"/>
          <w:color w:val="auto"/>
          <w:sz w:val="24"/>
        </w:rPr>
      </w:pPr>
      <w:r>
        <w:rPr>
          <w:rFonts w:hint="eastAsia" w:ascii="宋体" w:hAnsi="宋体" w:cs="宋体"/>
          <w:color w:val="auto"/>
          <w:sz w:val="24"/>
        </w:rPr>
        <w:t>项目名称：</w:t>
      </w:r>
    </w:p>
    <w:p>
      <w:pPr>
        <w:keepNext w:val="0"/>
        <w:keepLines w:val="0"/>
        <w:pageBreakBefore w:val="0"/>
        <w:widowControl w:val="0"/>
        <w:kinsoku/>
        <w:wordWrap/>
        <w:overflowPunct/>
        <w:topLinePunct w:val="0"/>
        <w:autoSpaceDE/>
        <w:autoSpaceDN/>
        <w:bidi w:val="0"/>
        <w:adjustRightInd/>
        <w:snapToGrid/>
        <w:spacing w:line="480" w:lineRule="auto"/>
        <w:ind w:firstLine="240" w:firstLineChars="100"/>
        <w:textAlignment w:val="auto"/>
        <w:rPr>
          <w:rFonts w:hint="eastAsia" w:ascii="宋体" w:hAnsi="宋体" w:cs="宋体"/>
          <w:color w:val="auto"/>
          <w:sz w:val="24"/>
        </w:rPr>
      </w:pPr>
      <w:r>
        <w:rPr>
          <w:rFonts w:hint="eastAsia" w:ascii="宋体" w:hAnsi="宋体" w:cs="宋体"/>
          <w:color w:val="auto"/>
          <w:sz w:val="24"/>
        </w:rPr>
        <w:t>项目编号：</w:t>
      </w:r>
    </w:p>
    <w:tbl>
      <w:tblPr>
        <w:tblStyle w:val="10"/>
        <w:tblW w:w="92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2948"/>
        <w:gridCol w:w="2852"/>
        <w:gridCol w:w="1324"/>
        <w:gridCol w:w="1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jc w:val="center"/>
        </w:trPr>
        <w:tc>
          <w:tcPr>
            <w:tcW w:w="805" w:type="dxa"/>
            <w:tcBorders>
              <w:top w:val="single" w:color="auto" w:sz="4" w:space="0"/>
              <w:left w:val="single" w:color="auto" w:sz="4" w:space="0"/>
              <w:right w:val="single" w:color="auto" w:sz="4" w:space="0"/>
            </w:tcBorders>
            <w:noWrap/>
            <w:vAlign w:val="center"/>
          </w:tcPr>
          <w:p>
            <w:pPr>
              <w:spacing w:line="500" w:lineRule="exact"/>
              <w:jc w:val="center"/>
              <w:rPr>
                <w:rFonts w:hint="eastAsia" w:ascii="宋体" w:hAnsi="宋体" w:cs="宋体"/>
                <w:b/>
                <w:color w:val="auto"/>
                <w:szCs w:val="21"/>
                <w:lang w:val="en-GB"/>
              </w:rPr>
            </w:pPr>
            <w:r>
              <w:rPr>
                <w:rFonts w:hint="eastAsia" w:ascii="宋体" w:hAnsi="宋体" w:cs="宋体"/>
                <w:color w:val="auto"/>
                <w:sz w:val="24"/>
                <w:lang w:val="en-US" w:eastAsia="zh-CN"/>
              </w:rPr>
              <w:t xml:space="preserve"> </w:t>
            </w:r>
            <w:r>
              <w:rPr>
                <w:rFonts w:hint="eastAsia" w:ascii="宋体" w:hAnsi="宋体" w:cs="宋体"/>
                <w:b/>
                <w:color w:val="auto"/>
                <w:szCs w:val="21"/>
                <w:lang w:val="en-GB"/>
              </w:rPr>
              <w:t>序号</w:t>
            </w:r>
          </w:p>
        </w:tc>
        <w:tc>
          <w:tcPr>
            <w:tcW w:w="2948" w:type="dxa"/>
            <w:tcBorders>
              <w:top w:val="single" w:color="auto" w:sz="4" w:space="0"/>
              <w:left w:val="single" w:color="auto" w:sz="4" w:space="0"/>
              <w:right w:val="single" w:color="auto" w:sz="4" w:space="0"/>
            </w:tcBorders>
            <w:noWrap/>
            <w:vAlign w:val="center"/>
          </w:tcPr>
          <w:p>
            <w:pPr>
              <w:spacing w:line="500" w:lineRule="exact"/>
              <w:jc w:val="center"/>
              <w:rPr>
                <w:rFonts w:hint="eastAsia" w:ascii="宋体" w:hAnsi="宋体" w:cs="宋体"/>
                <w:b/>
                <w:color w:val="auto"/>
                <w:szCs w:val="21"/>
                <w:lang w:val="en-GB"/>
              </w:rPr>
            </w:pPr>
            <w:r>
              <w:rPr>
                <w:rFonts w:hint="eastAsia" w:ascii="宋体" w:hAnsi="宋体" w:cs="宋体"/>
                <w:b/>
                <w:color w:val="auto"/>
                <w:szCs w:val="21"/>
                <w:lang w:val="en-US" w:eastAsia="zh-CN"/>
              </w:rPr>
              <w:t>询价</w:t>
            </w:r>
            <w:r>
              <w:rPr>
                <w:rFonts w:hint="eastAsia" w:ascii="宋体" w:hAnsi="宋体" w:cs="宋体"/>
                <w:b/>
                <w:color w:val="auto"/>
                <w:szCs w:val="21"/>
              </w:rPr>
              <w:t>文件</w:t>
            </w:r>
            <w:r>
              <w:rPr>
                <w:rFonts w:hint="eastAsia" w:ascii="宋体" w:hAnsi="宋体" w:cs="宋体"/>
                <w:b/>
                <w:color w:val="auto"/>
                <w:szCs w:val="21"/>
                <w:lang w:val="en-GB"/>
              </w:rPr>
              <w:t>中要求</w:t>
            </w:r>
          </w:p>
        </w:tc>
        <w:tc>
          <w:tcPr>
            <w:tcW w:w="2852" w:type="dxa"/>
            <w:tcBorders>
              <w:top w:val="single" w:color="auto" w:sz="4" w:space="0"/>
              <w:left w:val="single" w:color="auto" w:sz="4" w:space="0"/>
              <w:right w:val="single" w:color="auto" w:sz="4" w:space="0"/>
            </w:tcBorders>
            <w:noWrap/>
            <w:vAlign w:val="center"/>
          </w:tcPr>
          <w:p>
            <w:pPr>
              <w:spacing w:line="500" w:lineRule="exact"/>
              <w:jc w:val="center"/>
              <w:rPr>
                <w:rFonts w:hint="eastAsia" w:ascii="宋体" w:hAnsi="宋体" w:cs="宋体"/>
                <w:b/>
                <w:color w:val="auto"/>
                <w:szCs w:val="21"/>
              </w:rPr>
            </w:pPr>
            <w:r>
              <w:rPr>
                <w:rFonts w:hint="eastAsia" w:ascii="宋体" w:hAnsi="宋体" w:cs="宋体"/>
                <w:b/>
                <w:color w:val="auto"/>
                <w:szCs w:val="21"/>
                <w:lang w:val="en-GB"/>
              </w:rPr>
              <w:t>响应文件中的标准</w:t>
            </w:r>
          </w:p>
        </w:tc>
        <w:tc>
          <w:tcPr>
            <w:tcW w:w="1324" w:type="dxa"/>
            <w:tcBorders>
              <w:top w:val="single" w:color="auto" w:sz="4" w:space="0"/>
              <w:left w:val="single" w:color="auto" w:sz="4" w:space="0"/>
              <w:right w:val="single" w:color="auto" w:sz="4" w:space="0"/>
            </w:tcBorders>
            <w:noWrap/>
            <w:vAlign w:val="center"/>
          </w:tcPr>
          <w:p>
            <w:pPr>
              <w:spacing w:line="500" w:lineRule="exact"/>
              <w:jc w:val="center"/>
              <w:rPr>
                <w:rFonts w:hint="eastAsia" w:ascii="宋体" w:hAnsi="宋体" w:cs="宋体"/>
                <w:b/>
                <w:color w:val="auto"/>
                <w:szCs w:val="21"/>
                <w:lang w:val="en-GB"/>
              </w:rPr>
            </w:pPr>
            <w:r>
              <w:rPr>
                <w:rFonts w:hint="eastAsia" w:ascii="宋体" w:hAnsi="宋体" w:cs="宋体"/>
                <w:b/>
                <w:color w:val="auto"/>
                <w:szCs w:val="21"/>
                <w:lang w:val="en-GB"/>
              </w:rPr>
              <w:t>偏离</w:t>
            </w:r>
          </w:p>
        </w:tc>
        <w:tc>
          <w:tcPr>
            <w:tcW w:w="1330" w:type="dxa"/>
            <w:tcBorders>
              <w:top w:val="single" w:color="auto" w:sz="4" w:space="0"/>
              <w:left w:val="single" w:color="auto" w:sz="4" w:space="0"/>
              <w:right w:val="single" w:color="auto" w:sz="4" w:space="0"/>
            </w:tcBorders>
            <w:noWrap/>
            <w:vAlign w:val="center"/>
          </w:tcPr>
          <w:p>
            <w:pPr>
              <w:spacing w:line="500" w:lineRule="exact"/>
              <w:jc w:val="center"/>
              <w:rPr>
                <w:rFonts w:hint="default" w:ascii="宋体" w:hAnsi="宋体" w:eastAsia="宋体" w:cs="宋体"/>
                <w:b/>
                <w:color w:val="auto"/>
                <w:szCs w:val="21"/>
                <w:lang w:val="en-US" w:eastAsia="zh-CN"/>
              </w:rPr>
            </w:pPr>
            <w:r>
              <w:rPr>
                <w:rFonts w:hint="eastAsia" w:ascii="宋体" w:hAnsi="宋体" w:cs="宋体"/>
                <w:b/>
                <w:color w:val="auto"/>
                <w:szCs w:val="21"/>
                <w:lang w:val="en-US" w:eastAsia="zh-CN"/>
              </w:rPr>
              <w:t>证明材料在响应文件</w:t>
            </w:r>
            <w:r>
              <w:rPr>
                <w:rFonts w:hint="eastAsia" w:ascii="宋体" w:hAnsi="宋体" w:cs="宋体"/>
                <w:b/>
                <w:color w:val="auto"/>
                <w:szCs w:val="21"/>
                <w:u w:val="single"/>
                <w:lang w:val="en-US" w:eastAsia="zh-CN"/>
              </w:rPr>
              <w:t xml:space="preserve">   </w:t>
            </w:r>
            <w:r>
              <w:rPr>
                <w:rFonts w:hint="eastAsia" w:ascii="宋体" w:hAnsi="宋体" w:cs="宋体"/>
                <w:b/>
                <w:color w:val="auto"/>
                <w:szCs w:val="21"/>
                <w:lang w:val="en-US" w:eastAsia="zh-CN"/>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805" w:type="dxa"/>
            <w:tcBorders>
              <w:top w:val="single" w:color="auto" w:sz="4" w:space="0"/>
              <w:left w:val="single" w:color="auto" w:sz="4" w:space="0"/>
              <w:right w:val="single" w:color="auto" w:sz="4" w:space="0"/>
            </w:tcBorders>
            <w:noWrap/>
            <w:vAlign w:val="center"/>
          </w:tcPr>
          <w:p>
            <w:pPr>
              <w:spacing w:line="500" w:lineRule="exact"/>
              <w:jc w:val="center"/>
              <w:rPr>
                <w:rFonts w:hint="eastAsia" w:ascii="宋体" w:hAnsi="宋体" w:cs="宋体"/>
                <w:b/>
                <w:color w:val="auto"/>
                <w:szCs w:val="21"/>
                <w:lang w:val="en-GB"/>
              </w:rPr>
            </w:pPr>
          </w:p>
        </w:tc>
        <w:tc>
          <w:tcPr>
            <w:tcW w:w="2948" w:type="dxa"/>
            <w:tcBorders>
              <w:top w:val="single" w:color="auto" w:sz="4" w:space="0"/>
              <w:left w:val="single" w:color="auto" w:sz="4" w:space="0"/>
              <w:right w:val="single" w:color="auto" w:sz="4" w:space="0"/>
            </w:tcBorders>
            <w:noWrap/>
            <w:vAlign w:val="top"/>
          </w:tcPr>
          <w:p>
            <w:pPr>
              <w:spacing w:line="500" w:lineRule="exact"/>
              <w:rPr>
                <w:rFonts w:hint="eastAsia" w:ascii="宋体" w:hAnsi="宋体" w:cs="宋体"/>
                <w:b/>
                <w:color w:val="auto"/>
                <w:szCs w:val="21"/>
                <w:lang w:val="en-GB"/>
              </w:rPr>
            </w:pPr>
          </w:p>
        </w:tc>
        <w:tc>
          <w:tcPr>
            <w:tcW w:w="2852" w:type="dxa"/>
            <w:tcBorders>
              <w:top w:val="single" w:color="auto" w:sz="4" w:space="0"/>
              <w:left w:val="single" w:color="auto" w:sz="4" w:space="0"/>
              <w:right w:val="single" w:color="auto" w:sz="4" w:space="0"/>
            </w:tcBorders>
            <w:noWrap/>
            <w:vAlign w:val="top"/>
          </w:tcPr>
          <w:p>
            <w:pPr>
              <w:spacing w:line="500" w:lineRule="exact"/>
              <w:rPr>
                <w:rFonts w:hint="eastAsia" w:ascii="宋体" w:hAnsi="宋体" w:cs="宋体"/>
                <w:b/>
                <w:color w:val="auto"/>
                <w:szCs w:val="21"/>
                <w:lang w:val="en-GB"/>
              </w:rPr>
            </w:pPr>
          </w:p>
        </w:tc>
        <w:tc>
          <w:tcPr>
            <w:tcW w:w="1324" w:type="dxa"/>
            <w:tcBorders>
              <w:top w:val="single" w:color="auto" w:sz="4" w:space="0"/>
              <w:left w:val="single" w:color="auto" w:sz="4" w:space="0"/>
              <w:right w:val="single" w:color="auto" w:sz="4" w:space="0"/>
            </w:tcBorders>
            <w:noWrap/>
            <w:vAlign w:val="center"/>
          </w:tcPr>
          <w:p>
            <w:pPr>
              <w:spacing w:line="500" w:lineRule="exact"/>
              <w:jc w:val="center"/>
              <w:rPr>
                <w:rFonts w:hint="eastAsia" w:ascii="宋体" w:hAnsi="宋体" w:cs="宋体"/>
                <w:b/>
                <w:color w:val="auto"/>
                <w:szCs w:val="21"/>
                <w:lang w:val="en-GB"/>
              </w:rPr>
            </w:pPr>
          </w:p>
        </w:tc>
        <w:tc>
          <w:tcPr>
            <w:tcW w:w="1330" w:type="dxa"/>
            <w:tcBorders>
              <w:top w:val="single" w:color="auto" w:sz="4" w:space="0"/>
              <w:left w:val="single" w:color="auto" w:sz="4" w:space="0"/>
              <w:right w:val="single" w:color="auto" w:sz="4" w:space="0"/>
            </w:tcBorders>
            <w:noWrap/>
            <w:vAlign w:val="center"/>
          </w:tcPr>
          <w:p>
            <w:pPr>
              <w:spacing w:line="500" w:lineRule="exact"/>
              <w:jc w:val="center"/>
              <w:rPr>
                <w:rFonts w:hint="eastAsia" w:ascii="宋体" w:hAnsi="宋体" w:cs="宋体"/>
                <w:b/>
                <w:color w:val="auto"/>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805" w:type="dxa"/>
            <w:tcBorders>
              <w:top w:val="single" w:color="auto" w:sz="4" w:space="0"/>
              <w:left w:val="single" w:color="auto" w:sz="4" w:space="0"/>
              <w:bottom w:val="single" w:color="auto" w:sz="4" w:space="0"/>
              <w:right w:val="single" w:color="auto" w:sz="4" w:space="0"/>
            </w:tcBorders>
            <w:noWrap/>
            <w:vAlign w:val="center"/>
          </w:tcPr>
          <w:p>
            <w:pPr>
              <w:spacing w:line="500" w:lineRule="exact"/>
              <w:jc w:val="center"/>
              <w:rPr>
                <w:rFonts w:hint="eastAsia" w:ascii="宋体" w:hAnsi="宋体" w:cs="宋体"/>
                <w:b/>
                <w:color w:val="auto"/>
                <w:szCs w:val="21"/>
                <w:lang w:val="en-GB"/>
              </w:rPr>
            </w:pPr>
          </w:p>
        </w:tc>
        <w:tc>
          <w:tcPr>
            <w:tcW w:w="2948" w:type="dxa"/>
            <w:tcBorders>
              <w:top w:val="single" w:color="auto" w:sz="4" w:space="0"/>
              <w:left w:val="single" w:color="auto" w:sz="4" w:space="0"/>
              <w:bottom w:val="single" w:color="auto" w:sz="4" w:space="0"/>
              <w:right w:val="single" w:color="auto" w:sz="4" w:space="0"/>
            </w:tcBorders>
            <w:noWrap/>
            <w:vAlign w:val="top"/>
          </w:tcPr>
          <w:p>
            <w:pPr>
              <w:spacing w:line="500" w:lineRule="exact"/>
              <w:rPr>
                <w:rFonts w:hint="eastAsia" w:ascii="宋体" w:hAnsi="宋体" w:cs="宋体"/>
                <w:b/>
                <w:color w:val="auto"/>
                <w:szCs w:val="21"/>
                <w:lang w:val="en-GB"/>
              </w:rPr>
            </w:pPr>
          </w:p>
        </w:tc>
        <w:tc>
          <w:tcPr>
            <w:tcW w:w="2852" w:type="dxa"/>
            <w:tcBorders>
              <w:top w:val="single" w:color="auto" w:sz="4" w:space="0"/>
              <w:left w:val="single" w:color="auto" w:sz="4" w:space="0"/>
              <w:bottom w:val="single" w:color="auto" w:sz="4" w:space="0"/>
              <w:right w:val="single" w:color="auto" w:sz="4" w:space="0"/>
            </w:tcBorders>
            <w:noWrap/>
            <w:vAlign w:val="top"/>
          </w:tcPr>
          <w:p>
            <w:pPr>
              <w:spacing w:line="500" w:lineRule="exact"/>
              <w:rPr>
                <w:rFonts w:hint="eastAsia" w:ascii="宋体" w:hAnsi="宋体" w:cs="宋体"/>
                <w:b/>
                <w:color w:val="auto"/>
                <w:szCs w:val="21"/>
                <w:lang w:val="en-GB"/>
              </w:rPr>
            </w:pPr>
          </w:p>
        </w:tc>
        <w:tc>
          <w:tcPr>
            <w:tcW w:w="1324" w:type="dxa"/>
            <w:tcBorders>
              <w:top w:val="single" w:color="auto" w:sz="4" w:space="0"/>
              <w:left w:val="single" w:color="auto" w:sz="4" w:space="0"/>
              <w:bottom w:val="single" w:color="auto" w:sz="4" w:space="0"/>
              <w:right w:val="single" w:color="auto" w:sz="4" w:space="0"/>
            </w:tcBorders>
            <w:noWrap/>
            <w:vAlign w:val="center"/>
          </w:tcPr>
          <w:p>
            <w:pPr>
              <w:spacing w:line="500" w:lineRule="exact"/>
              <w:jc w:val="center"/>
              <w:rPr>
                <w:rFonts w:hint="eastAsia" w:ascii="宋体" w:hAnsi="宋体" w:cs="宋体"/>
                <w:b/>
                <w:color w:val="auto"/>
                <w:szCs w:val="21"/>
                <w:lang w:val="en-GB"/>
              </w:rPr>
            </w:pPr>
          </w:p>
        </w:tc>
        <w:tc>
          <w:tcPr>
            <w:tcW w:w="1330" w:type="dxa"/>
            <w:tcBorders>
              <w:top w:val="single" w:color="auto" w:sz="4" w:space="0"/>
              <w:left w:val="single" w:color="auto" w:sz="4" w:space="0"/>
              <w:bottom w:val="single" w:color="auto" w:sz="4" w:space="0"/>
              <w:right w:val="single" w:color="auto" w:sz="4" w:space="0"/>
            </w:tcBorders>
            <w:noWrap/>
            <w:vAlign w:val="center"/>
          </w:tcPr>
          <w:p>
            <w:pPr>
              <w:spacing w:line="500" w:lineRule="exact"/>
              <w:jc w:val="center"/>
              <w:rPr>
                <w:rFonts w:hint="eastAsia" w:ascii="宋体" w:hAnsi="宋体" w:cs="宋体"/>
                <w:b/>
                <w:color w:val="auto"/>
                <w:szCs w:val="21"/>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805" w:type="dxa"/>
            <w:tcBorders>
              <w:top w:val="single" w:color="auto" w:sz="4" w:space="0"/>
              <w:left w:val="single" w:color="auto" w:sz="4" w:space="0"/>
              <w:right w:val="single" w:color="auto" w:sz="4" w:space="0"/>
            </w:tcBorders>
            <w:noWrap/>
            <w:vAlign w:val="center"/>
          </w:tcPr>
          <w:p>
            <w:pPr>
              <w:spacing w:line="500" w:lineRule="exact"/>
              <w:jc w:val="center"/>
              <w:rPr>
                <w:rFonts w:hint="eastAsia" w:ascii="宋体" w:hAnsi="宋体" w:cs="宋体"/>
                <w:b/>
                <w:color w:val="auto"/>
                <w:szCs w:val="21"/>
                <w:lang w:val="en-GB"/>
              </w:rPr>
            </w:pPr>
          </w:p>
        </w:tc>
        <w:tc>
          <w:tcPr>
            <w:tcW w:w="2948" w:type="dxa"/>
            <w:tcBorders>
              <w:top w:val="single" w:color="auto" w:sz="4" w:space="0"/>
              <w:left w:val="single" w:color="auto" w:sz="4" w:space="0"/>
              <w:right w:val="single" w:color="auto" w:sz="4" w:space="0"/>
            </w:tcBorders>
            <w:noWrap/>
            <w:vAlign w:val="top"/>
          </w:tcPr>
          <w:p>
            <w:pPr>
              <w:spacing w:line="500" w:lineRule="exact"/>
              <w:rPr>
                <w:rFonts w:hint="eastAsia" w:ascii="宋体" w:hAnsi="宋体" w:cs="宋体"/>
                <w:b/>
                <w:color w:val="auto"/>
                <w:szCs w:val="21"/>
                <w:lang w:val="en-GB"/>
              </w:rPr>
            </w:pPr>
          </w:p>
        </w:tc>
        <w:tc>
          <w:tcPr>
            <w:tcW w:w="2852" w:type="dxa"/>
            <w:tcBorders>
              <w:top w:val="single" w:color="auto" w:sz="4" w:space="0"/>
              <w:left w:val="single" w:color="auto" w:sz="4" w:space="0"/>
              <w:right w:val="single" w:color="auto" w:sz="4" w:space="0"/>
            </w:tcBorders>
            <w:noWrap/>
            <w:vAlign w:val="top"/>
          </w:tcPr>
          <w:p>
            <w:pPr>
              <w:spacing w:line="500" w:lineRule="exact"/>
              <w:rPr>
                <w:rFonts w:hint="eastAsia" w:ascii="宋体" w:hAnsi="宋体" w:cs="宋体"/>
                <w:b/>
                <w:color w:val="auto"/>
                <w:szCs w:val="21"/>
                <w:lang w:val="en-GB"/>
              </w:rPr>
            </w:pPr>
          </w:p>
        </w:tc>
        <w:tc>
          <w:tcPr>
            <w:tcW w:w="1324" w:type="dxa"/>
            <w:tcBorders>
              <w:top w:val="single" w:color="auto" w:sz="4" w:space="0"/>
              <w:left w:val="single" w:color="auto" w:sz="4" w:space="0"/>
              <w:right w:val="single" w:color="auto" w:sz="4" w:space="0"/>
            </w:tcBorders>
            <w:noWrap/>
            <w:vAlign w:val="center"/>
          </w:tcPr>
          <w:p>
            <w:pPr>
              <w:spacing w:line="500" w:lineRule="exact"/>
              <w:jc w:val="center"/>
              <w:rPr>
                <w:rFonts w:hint="eastAsia" w:ascii="宋体" w:hAnsi="宋体" w:cs="宋体"/>
                <w:b/>
                <w:color w:val="auto"/>
                <w:szCs w:val="21"/>
                <w:lang w:val="en-GB"/>
              </w:rPr>
            </w:pPr>
          </w:p>
        </w:tc>
        <w:tc>
          <w:tcPr>
            <w:tcW w:w="1330" w:type="dxa"/>
            <w:tcBorders>
              <w:top w:val="single" w:color="auto" w:sz="4" w:space="0"/>
              <w:left w:val="single" w:color="auto" w:sz="4" w:space="0"/>
              <w:right w:val="single" w:color="auto" w:sz="4" w:space="0"/>
            </w:tcBorders>
            <w:noWrap/>
            <w:vAlign w:val="center"/>
          </w:tcPr>
          <w:p>
            <w:pPr>
              <w:spacing w:line="500" w:lineRule="exact"/>
              <w:jc w:val="center"/>
              <w:rPr>
                <w:rFonts w:hint="eastAsia" w:ascii="宋体" w:hAnsi="宋体" w:cs="宋体"/>
                <w:b/>
                <w:color w:val="auto"/>
                <w:szCs w:val="21"/>
                <w:lang w:val="en-GB"/>
              </w:rPr>
            </w:pP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rPr>
          <w:rFonts w:hint="eastAsia" w:ascii="宋体" w:hAnsi="宋体" w:cs="宋体"/>
          <w:color w:val="auto"/>
          <w:sz w:val="24"/>
          <w:u w:val="single"/>
        </w:rPr>
      </w:pPr>
    </w:p>
    <w:p>
      <w:pPr>
        <w:spacing w:line="300" w:lineRule="auto"/>
        <w:rPr>
          <w:rFonts w:hint="eastAsia" w:ascii="宋体" w:hAnsi="宋体" w:cs="宋体"/>
          <w:color w:val="auto"/>
          <w:sz w:val="24"/>
          <w:lang w:val="en-GB"/>
        </w:rPr>
      </w:pPr>
      <w:r>
        <w:rPr>
          <w:rFonts w:hint="eastAsia" w:ascii="宋体" w:hAnsi="宋体" w:cs="宋体"/>
          <w:color w:val="auto"/>
          <w:sz w:val="24"/>
          <w:lang w:val="en-GB"/>
        </w:rPr>
        <w:t>本表供应商可自行扩展。</w:t>
      </w:r>
    </w:p>
    <w:p>
      <w:pPr>
        <w:spacing w:line="300" w:lineRule="auto"/>
        <w:rPr>
          <w:rFonts w:hint="eastAsia" w:ascii="宋体" w:hAnsi="宋体" w:cs="宋体"/>
          <w:color w:val="auto"/>
          <w:sz w:val="24"/>
          <w:lang w:val="en-GB"/>
        </w:rPr>
      </w:pPr>
      <w:r>
        <w:rPr>
          <w:rFonts w:hint="eastAsia" w:ascii="宋体" w:hAnsi="宋体" w:cs="宋体"/>
          <w:color w:val="auto"/>
          <w:sz w:val="24"/>
          <w:lang w:val="en-GB"/>
        </w:rPr>
        <w:t>注意事项：</w:t>
      </w:r>
    </w:p>
    <w:p>
      <w:pPr>
        <w:spacing w:line="300" w:lineRule="auto"/>
        <w:rPr>
          <w:rFonts w:hint="eastAsia" w:ascii="宋体" w:hAnsi="宋体" w:cs="宋体"/>
          <w:color w:val="auto"/>
          <w:sz w:val="24"/>
          <w:lang w:val="en-GB"/>
        </w:rPr>
      </w:pPr>
      <w:r>
        <w:rPr>
          <w:rFonts w:hint="eastAsia" w:ascii="宋体" w:hAnsi="宋体" w:cs="宋体"/>
          <w:color w:val="auto"/>
          <w:sz w:val="24"/>
          <w:lang w:val="en-GB"/>
        </w:rPr>
        <w:t>1.</w:t>
      </w:r>
      <w:r>
        <w:rPr>
          <w:rFonts w:hint="eastAsia" w:ascii="宋体" w:hAnsi="宋体" w:cs="宋体"/>
          <w:color w:val="auto"/>
          <w:sz w:val="24"/>
          <w:lang w:val="en-GB" w:eastAsia="zh-CN"/>
        </w:rPr>
        <w:t>技术服务要求偏离表</w:t>
      </w:r>
      <w:r>
        <w:rPr>
          <w:rFonts w:hint="eastAsia" w:ascii="宋体" w:hAnsi="宋体" w:cs="宋体"/>
          <w:color w:val="auto"/>
          <w:sz w:val="24"/>
          <w:lang w:val="en-GB"/>
        </w:rPr>
        <w:t>应根据</w:t>
      </w:r>
      <w:r>
        <w:rPr>
          <w:rFonts w:hint="eastAsia" w:ascii="宋体" w:hAnsi="宋体" w:cs="宋体"/>
          <w:color w:val="auto"/>
          <w:sz w:val="24"/>
          <w:lang w:val="en-US" w:eastAsia="zh-CN"/>
        </w:rPr>
        <w:t>询价</w:t>
      </w:r>
      <w:r>
        <w:rPr>
          <w:rFonts w:hint="eastAsia" w:ascii="宋体" w:hAnsi="宋体" w:cs="宋体"/>
          <w:color w:val="auto"/>
          <w:sz w:val="24"/>
          <w:lang w:val="en-GB"/>
        </w:rPr>
        <w:t>文件技术服务要求及响应文件响应内容两</w:t>
      </w:r>
      <w:r>
        <w:rPr>
          <w:rFonts w:hint="eastAsia" w:ascii="宋体" w:hAnsi="宋体" w:cs="宋体"/>
          <w:color w:val="auto"/>
          <w:sz w:val="24"/>
          <w:lang w:val="en-GB" w:eastAsia="zh-CN"/>
        </w:rPr>
        <w:t>栏</w:t>
      </w:r>
      <w:r>
        <w:rPr>
          <w:rFonts w:hint="eastAsia" w:ascii="宋体" w:hAnsi="宋体" w:cs="宋体"/>
          <w:color w:val="auto"/>
          <w:sz w:val="24"/>
          <w:lang w:val="en-GB"/>
        </w:rPr>
        <w:t>逐一如实填写，不得缺项。供应商不能响应的技术服务要求的，应如实的填写在偏离栏目中。未如实填写偏离说明，视为无效响应。</w:t>
      </w:r>
    </w:p>
    <w:p>
      <w:pPr>
        <w:spacing w:line="300" w:lineRule="auto"/>
        <w:rPr>
          <w:rFonts w:hint="eastAsia" w:ascii="宋体" w:hAnsi="宋体" w:cs="宋体"/>
          <w:color w:val="auto"/>
          <w:sz w:val="24"/>
          <w:lang w:val="en-GB"/>
        </w:rPr>
      </w:pPr>
      <w:r>
        <w:rPr>
          <w:rFonts w:hint="eastAsia" w:ascii="宋体" w:hAnsi="宋体" w:cs="宋体"/>
          <w:color w:val="auto"/>
          <w:sz w:val="24"/>
          <w:lang w:val="en-GB"/>
        </w:rPr>
        <w:t>2.偏离分为“正偏离</w:t>
      </w:r>
      <w:r>
        <w:rPr>
          <w:rFonts w:hint="eastAsia" w:ascii="宋体" w:hAnsi="宋体" w:cs="宋体"/>
          <w:color w:val="auto"/>
          <w:sz w:val="24"/>
          <w:lang w:val="en-GB" w:eastAsia="zh-CN"/>
        </w:rPr>
        <w:t>”“</w:t>
      </w:r>
      <w:r>
        <w:rPr>
          <w:rFonts w:hint="eastAsia" w:ascii="宋体" w:hAnsi="宋体" w:cs="宋体"/>
          <w:color w:val="auto"/>
          <w:sz w:val="24"/>
          <w:lang w:val="en-GB"/>
        </w:rPr>
        <w:t>负偏离</w:t>
      </w:r>
      <w:r>
        <w:rPr>
          <w:rFonts w:hint="eastAsia" w:ascii="宋体" w:hAnsi="宋体" w:cs="宋体"/>
          <w:color w:val="auto"/>
          <w:sz w:val="24"/>
          <w:lang w:val="en-GB" w:eastAsia="zh-CN"/>
        </w:rPr>
        <w:t>”“</w:t>
      </w:r>
      <w:r>
        <w:rPr>
          <w:rFonts w:hint="eastAsia" w:ascii="宋体" w:hAnsi="宋体" w:cs="宋体"/>
          <w:color w:val="auto"/>
          <w:sz w:val="24"/>
          <w:lang w:val="en-GB"/>
        </w:rPr>
        <w:t>无偏离”，优于采购技术服务要求的为正偏离，完全满足采购技术服务要求的为无偏离，不满足采购技术服务要求的为负偏离。</w:t>
      </w:r>
    </w:p>
    <w:p>
      <w:pPr>
        <w:spacing w:line="300" w:lineRule="auto"/>
        <w:rPr>
          <w:rFonts w:hint="eastAsia" w:ascii="宋体" w:hAnsi="宋体" w:cs="宋体"/>
          <w:color w:val="auto"/>
          <w:sz w:val="24"/>
        </w:rPr>
      </w:pPr>
      <w:r>
        <w:rPr>
          <w:rFonts w:hint="eastAsia" w:ascii="宋体" w:hAnsi="宋体" w:cs="宋体"/>
          <w:color w:val="auto"/>
          <w:sz w:val="24"/>
          <w:lang w:val="en-GB"/>
        </w:rPr>
        <w:t>3.</w:t>
      </w:r>
      <w:r>
        <w:rPr>
          <w:rFonts w:hint="eastAsia" w:ascii="宋体" w:hAnsi="宋体" w:cs="宋体"/>
          <w:color w:val="auto"/>
          <w:sz w:val="24"/>
          <w:lang w:val="en-US" w:eastAsia="zh-CN"/>
        </w:rPr>
        <w:t>询价</w:t>
      </w:r>
      <w:r>
        <w:rPr>
          <w:rFonts w:hint="eastAsia" w:ascii="宋体" w:hAnsi="宋体" w:cs="宋体"/>
          <w:color w:val="auto"/>
          <w:sz w:val="24"/>
          <w:lang w:val="en-GB"/>
        </w:rPr>
        <w:t>文件技术部分中若要求提供相关证明资料等的须在</w:t>
      </w:r>
      <w:r>
        <w:rPr>
          <w:rFonts w:hint="eastAsia" w:ascii="宋体" w:hAnsi="宋体" w:cs="宋体"/>
          <w:color w:val="auto"/>
          <w:sz w:val="24"/>
          <w:lang w:val="en-GB" w:eastAsia="zh-CN"/>
        </w:rPr>
        <w:t>技术服务要求（技术服务要求（技术参数））偏离表</w:t>
      </w:r>
      <w:r>
        <w:rPr>
          <w:rFonts w:hint="eastAsia" w:ascii="宋体" w:hAnsi="宋体" w:cs="宋体"/>
          <w:color w:val="auto"/>
          <w:sz w:val="24"/>
          <w:lang w:val="en-GB"/>
        </w:rPr>
        <w:t>注明提供的材料（需注明页码，以便</w:t>
      </w:r>
      <w:r>
        <w:rPr>
          <w:rFonts w:hint="eastAsia" w:ascii="宋体" w:hAnsi="宋体" w:cs="宋体"/>
          <w:color w:val="auto"/>
          <w:sz w:val="24"/>
          <w:lang w:val="en-US" w:eastAsia="zh-CN"/>
        </w:rPr>
        <w:t>询价</w:t>
      </w:r>
      <w:r>
        <w:rPr>
          <w:rFonts w:hint="eastAsia" w:ascii="宋体" w:hAnsi="宋体" w:cs="宋体"/>
          <w:color w:val="auto"/>
          <w:sz w:val="24"/>
          <w:lang w:val="en-GB"/>
        </w:rPr>
        <w:t>小组评审，若因未注明页码导致</w:t>
      </w:r>
      <w:r>
        <w:rPr>
          <w:rFonts w:hint="eastAsia" w:ascii="宋体" w:hAnsi="宋体" w:cs="宋体"/>
          <w:color w:val="auto"/>
          <w:sz w:val="24"/>
          <w:lang w:val="en-US" w:eastAsia="zh-CN"/>
        </w:rPr>
        <w:t>询价</w:t>
      </w:r>
      <w:bookmarkStart w:id="3" w:name="_GoBack"/>
      <w:bookmarkEnd w:id="3"/>
      <w:r>
        <w:rPr>
          <w:rFonts w:hint="eastAsia" w:ascii="宋体" w:hAnsi="宋体" w:cs="宋体"/>
          <w:color w:val="auto"/>
          <w:sz w:val="24"/>
          <w:lang w:val="en-GB"/>
        </w:rPr>
        <w:t>小组未能找到相关证明材料的，作负偏离处理）</w:t>
      </w:r>
      <w:r>
        <w:rPr>
          <w:rFonts w:hint="eastAsia" w:ascii="宋体" w:hAnsi="宋体" w:cs="宋体"/>
          <w:color w:val="auto"/>
          <w:sz w:val="24"/>
        </w:rPr>
        <w:t>。</w:t>
      </w:r>
    </w:p>
    <w:p>
      <w:pPr>
        <w:spacing w:line="300" w:lineRule="auto"/>
        <w:rPr>
          <w:rFonts w:hint="eastAsia" w:ascii="宋体" w:hAnsi="宋体" w:cs="宋体"/>
          <w:color w:val="auto"/>
          <w:sz w:val="24"/>
        </w:rPr>
      </w:pPr>
    </w:p>
    <w:p>
      <w:pPr>
        <w:adjustRightInd w:val="0"/>
        <w:snapToGrid w:val="0"/>
        <w:spacing w:line="300" w:lineRule="auto"/>
        <w:ind w:left="-88" w:leftChars="-42"/>
        <w:rPr>
          <w:rFonts w:hint="eastAsia" w:ascii="宋体" w:hAnsi="宋体" w:cs="宋体"/>
          <w:color w:val="auto"/>
          <w:sz w:val="24"/>
        </w:rPr>
      </w:pPr>
    </w:p>
    <w:p>
      <w:pPr>
        <w:adjustRightInd w:val="0"/>
        <w:snapToGrid w:val="0"/>
        <w:spacing w:line="300" w:lineRule="auto"/>
        <w:ind w:firstLine="3120" w:firstLineChars="1300"/>
        <w:rPr>
          <w:rFonts w:hint="eastAsia" w:ascii="宋体" w:hAnsi="宋体" w:cs="宋体"/>
          <w:color w:val="auto"/>
          <w:sz w:val="24"/>
          <w:u w:val="single"/>
        </w:rPr>
      </w:pPr>
      <w:r>
        <w:rPr>
          <w:rFonts w:hint="eastAsia" w:ascii="宋体" w:hAnsi="宋体" w:cs="宋体"/>
          <w:color w:val="auto"/>
          <w:sz w:val="24"/>
        </w:rPr>
        <w:t>供应商名称（单位公章）：</w:t>
      </w:r>
    </w:p>
    <w:p>
      <w:pPr>
        <w:adjustRightInd w:val="0"/>
        <w:snapToGrid w:val="0"/>
        <w:spacing w:line="300" w:lineRule="auto"/>
        <w:rPr>
          <w:rFonts w:hint="eastAsia" w:ascii="宋体" w:hAnsi="宋体" w:cs="宋体"/>
          <w:color w:val="auto"/>
          <w:sz w:val="24"/>
          <w:u w:val="single"/>
        </w:rPr>
      </w:pPr>
    </w:p>
    <w:p>
      <w:pPr>
        <w:adjustRightInd w:val="0"/>
        <w:snapToGrid w:val="0"/>
        <w:spacing w:line="300" w:lineRule="auto"/>
        <w:rPr>
          <w:rFonts w:hint="eastAsia" w:ascii="宋体" w:hAnsi="宋体" w:cs="宋体"/>
          <w:color w:val="auto"/>
          <w:sz w:val="24"/>
        </w:rPr>
      </w:pPr>
    </w:p>
    <w:p>
      <w:pPr>
        <w:adjustRightInd w:val="0"/>
        <w:snapToGrid w:val="0"/>
        <w:spacing w:line="300" w:lineRule="auto"/>
        <w:ind w:firstLine="5280" w:firstLineChars="2200"/>
        <w:rPr>
          <w:rFonts w:hint="eastAsia" w:ascii="宋体" w:hAnsi="宋体" w:cs="宋体"/>
          <w:b/>
          <w:color w:val="auto"/>
          <w:sz w:val="24"/>
        </w:rPr>
      </w:pPr>
      <w:r>
        <w:rPr>
          <w:rFonts w:hint="eastAsia" w:ascii="宋体" w:hAnsi="宋体" w:cs="宋体"/>
          <w:color w:val="auto"/>
          <w:sz w:val="24"/>
        </w:rPr>
        <w:t>日期：   年    月    日</w:t>
      </w:r>
    </w:p>
    <w:p>
      <w:pPr>
        <w:pStyle w:val="18"/>
        <w:ind w:firstLine="5520" w:firstLineChars="2300"/>
        <w:rPr>
          <w:rFonts w:ascii="宋体" w:hAnsi="宋体" w:cs="宋体"/>
          <w:b w:val="0"/>
          <w:bCs w:val="0"/>
          <w:color w:val="auto"/>
          <w:highlight w:val="none"/>
        </w:rPr>
      </w:pPr>
    </w:p>
    <w:p>
      <w:pPr>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rFonts w:hint="eastAsia" w:ascii="宋体" w:hAnsi="宋体" w:eastAsia="宋体" w:cs="宋体"/>
          <w:b w:val="0"/>
          <w:bCs w:val="0"/>
          <w:color w:val="auto"/>
          <w:sz w:val="32"/>
          <w:szCs w:val="32"/>
          <w:highlight w:val="none"/>
          <w:lang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cs="宋体"/>
          <w:b/>
          <w:bCs/>
          <w:color w:val="auto"/>
          <w:sz w:val="32"/>
          <w:szCs w:val="32"/>
        </w:rPr>
      </w:pPr>
      <w:r>
        <w:rPr>
          <w:rFonts w:hint="eastAsia" w:ascii="宋体" w:hAnsi="宋体" w:cs="宋体"/>
          <w:b/>
          <w:bCs/>
          <w:color w:val="auto"/>
          <w:sz w:val="32"/>
          <w:szCs w:val="32"/>
          <w:lang w:val="en-US" w:eastAsia="zh-CN"/>
        </w:rPr>
        <w:t>九</w:t>
      </w:r>
      <w:r>
        <w:rPr>
          <w:rFonts w:hint="eastAsia" w:ascii="宋体" w:hAnsi="宋体" w:cs="宋体"/>
          <w:b/>
          <w:bCs/>
          <w:color w:val="auto"/>
          <w:sz w:val="32"/>
          <w:szCs w:val="32"/>
        </w:rPr>
        <w:t>、商务要求偏离表</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4"/>
        </w:rPr>
      </w:pPr>
      <w:r>
        <w:rPr>
          <w:rFonts w:hint="eastAsia" w:ascii="宋体" w:hAnsi="宋体" w:cs="宋体"/>
          <w:color w:val="auto"/>
          <w:sz w:val="24"/>
        </w:rPr>
        <w:t>项目名称：</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4"/>
        </w:rPr>
      </w:pPr>
      <w:r>
        <w:rPr>
          <w:rFonts w:hint="eastAsia" w:ascii="宋体" w:hAnsi="宋体" w:cs="宋体"/>
          <w:color w:val="auto"/>
          <w:sz w:val="24"/>
        </w:rPr>
        <w:t>项目编号：</w:t>
      </w:r>
    </w:p>
    <w:p>
      <w:pPr>
        <w:spacing w:line="320" w:lineRule="exact"/>
        <w:rPr>
          <w:rFonts w:hint="eastAsia" w:ascii="宋体" w:hAnsi="宋体" w:cs="宋体"/>
          <w:color w:val="auto"/>
          <w:sz w:val="24"/>
          <w:lang w:val="en-GB"/>
        </w:rPr>
      </w:pPr>
      <w:r>
        <w:rPr>
          <w:rFonts w:hint="eastAsia" w:ascii="宋体" w:hAnsi="宋体" w:cs="宋体"/>
          <w:color w:val="auto"/>
          <w:sz w:val="24"/>
          <w:lang w:val="en-US" w:eastAsia="zh-CN"/>
        </w:rPr>
        <w:t xml:space="preserve">  </w:t>
      </w:r>
    </w:p>
    <w:tbl>
      <w:tblPr>
        <w:tblStyle w:val="10"/>
        <w:tblW w:w="98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2865"/>
        <w:gridCol w:w="2112"/>
        <w:gridCol w:w="2328"/>
        <w:gridCol w:w="17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8"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r>
              <w:rPr>
                <w:rFonts w:hint="eastAsia" w:ascii="宋体" w:hAnsi="宋体" w:cs="宋体"/>
                <w:b/>
                <w:color w:val="auto"/>
                <w:szCs w:val="21"/>
                <w:lang w:val="en-GB"/>
              </w:rPr>
              <w:t>序号</w:t>
            </w:r>
          </w:p>
        </w:tc>
        <w:tc>
          <w:tcPr>
            <w:tcW w:w="2865"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r>
              <w:rPr>
                <w:rFonts w:hint="eastAsia" w:ascii="宋体" w:hAnsi="宋体" w:cs="宋体"/>
                <w:b/>
                <w:color w:val="auto"/>
                <w:szCs w:val="21"/>
                <w:lang w:val="en-US" w:eastAsia="zh-CN"/>
              </w:rPr>
              <w:t>询价</w:t>
            </w:r>
            <w:r>
              <w:rPr>
                <w:rFonts w:hint="eastAsia" w:ascii="宋体" w:hAnsi="宋体" w:cs="宋体"/>
                <w:b/>
                <w:color w:val="auto"/>
                <w:szCs w:val="21"/>
                <w:lang w:val="en-GB"/>
              </w:rPr>
              <w:t>文件中要求</w:t>
            </w:r>
          </w:p>
        </w:tc>
        <w:tc>
          <w:tcPr>
            <w:tcW w:w="2112"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r>
              <w:rPr>
                <w:rFonts w:hint="eastAsia" w:ascii="宋体" w:hAnsi="宋体" w:cs="宋体"/>
                <w:b/>
                <w:color w:val="auto"/>
                <w:szCs w:val="21"/>
                <w:lang w:val="en-GB"/>
              </w:rPr>
              <w:t>响应文件中的标准</w:t>
            </w:r>
          </w:p>
        </w:tc>
        <w:tc>
          <w:tcPr>
            <w:tcW w:w="2328" w:type="dxa"/>
            <w:noWrap/>
            <w:vAlign w:val="center"/>
          </w:tcPr>
          <w:p>
            <w:pPr>
              <w:spacing w:line="500" w:lineRule="exact"/>
              <w:jc w:val="center"/>
              <w:rPr>
                <w:rFonts w:hint="eastAsia" w:ascii="宋体" w:hAnsi="宋体" w:cs="宋体"/>
                <w:b/>
                <w:color w:val="auto"/>
                <w:szCs w:val="21"/>
                <w:lang w:val="en-GB"/>
              </w:rPr>
            </w:pPr>
            <w:r>
              <w:rPr>
                <w:rFonts w:hint="eastAsia" w:ascii="宋体" w:hAnsi="宋体" w:cs="宋体"/>
                <w:b/>
                <w:color w:val="auto"/>
                <w:szCs w:val="21"/>
                <w:lang w:val="en-GB"/>
              </w:rPr>
              <w:t>偏离</w:t>
            </w:r>
          </w:p>
        </w:tc>
        <w:tc>
          <w:tcPr>
            <w:tcW w:w="1725" w:type="dxa"/>
            <w:noWrap/>
            <w:vAlign w:val="center"/>
          </w:tcPr>
          <w:p>
            <w:pPr>
              <w:spacing w:line="500" w:lineRule="exact"/>
              <w:jc w:val="center"/>
              <w:rPr>
                <w:rFonts w:hint="default" w:ascii="宋体" w:hAnsi="宋体" w:eastAsia="宋体" w:cs="宋体"/>
                <w:b/>
                <w:color w:val="auto"/>
                <w:szCs w:val="21"/>
                <w:lang w:val="en-US" w:eastAsia="zh-CN"/>
              </w:rPr>
            </w:pPr>
            <w:r>
              <w:rPr>
                <w:rFonts w:hint="eastAsia" w:ascii="宋体" w:hAnsi="宋体" w:cs="宋体"/>
                <w:b/>
                <w:color w:val="auto"/>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8"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865"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112"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328" w:type="dxa"/>
            <w:noWrap/>
            <w:vAlign w:val="center"/>
          </w:tcPr>
          <w:p>
            <w:pPr>
              <w:spacing w:line="500" w:lineRule="exact"/>
              <w:jc w:val="center"/>
              <w:rPr>
                <w:rFonts w:hint="eastAsia" w:ascii="宋体" w:hAnsi="宋体" w:cs="宋体"/>
                <w:b/>
                <w:color w:val="auto"/>
                <w:szCs w:val="21"/>
                <w:lang w:val="en-GB"/>
              </w:rPr>
            </w:pPr>
          </w:p>
        </w:tc>
        <w:tc>
          <w:tcPr>
            <w:tcW w:w="1725" w:type="dxa"/>
            <w:noWrap/>
            <w:vAlign w:val="center"/>
          </w:tcPr>
          <w:p>
            <w:pPr>
              <w:spacing w:line="500" w:lineRule="exact"/>
              <w:jc w:val="center"/>
              <w:rPr>
                <w:rFonts w:hint="eastAsia" w:ascii="宋体" w:hAnsi="宋体" w:cs="宋体"/>
                <w:b/>
                <w:color w:val="auto"/>
                <w:szCs w:val="21"/>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8"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865"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112"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328"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1725"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8"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865"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112"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328"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1725"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8"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865"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112"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328"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1725"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8"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865"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112"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328"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1725"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8"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865"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112"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2328"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c>
          <w:tcPr>
            <w:tcW w:w="1725" w:type="dxa"/>
            <w:noWrap/>
            <w:vAlign w:val="top"/>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s="宋体"/>
          <w:color w:val="auto"/>
          <w:sz w:val="24"/>
          <w:lang w:val="en-GB"/>
        </w:rPr>
      </w:pPr>
      <w:r>
        <w:rPr>
          <w:rFonts w:hint="eastAsia" w:ascii="宋体" w:hAnsi="宋体" w:cs="宋体"/>
          <w:color w:val="auto"/>
          <w:sz w:val="24"/>
          <w:lang w:val="en-GB"/>
        </w:rPr>
        <w:t>本表供应商可自行扩展。</w:t>
      </w:r>
    </w:p>
    <w:p>
      <w:pPr>
        <w:spacing w:line="300" w:lineRule="auto"/>
        <w:rPr>
          <w:rFonts w:hint="eastAsia" w:ascii="宋体" w:hAnsi="宋体" w:eastAsia="宋体" w:cs="宋体"/>
          <w:b/>
          <w:color w:val="auto"/>
          <w:sz w:val="24"/>
        </w:rPr>
      </w:pPr>
      <w:r>
        <w:rPr>
          <w:rFonts w:hint="eastAsia" w:ascii="宋体" w:hAnsi="宋体" w:eastAsia="宋体" w:cs="宋体"/>
          <w:b/>
          <w:color w:val="auto"/>
          <w:sz w:val="24"/>
        </w:rPr>
        <w:t>注意事项：</w:t>
      </w:r>
    </w:p>
    <w:p>
      <w:pPr>
        <w:adjustRightInd w:val="0"/>
        <w:snapToGrid w:val="0"/>
        <w:spacing w:line="300" w:lineRule="auto"/>
        <w:ind w:left="-88" w:leftChars="-42"/>
        <w:rPr>
          <w:rFonts w:hint="eastAsia" w:ascii="宋体" w:hAnsi="宋体" w:eastAsia="宋体" w:cs="宋体"/>
          <w:color w:val="auto"/>
          <w:sz w:val="24"/>
        </w:rPr>
      </w:pPr>
      <w:r>
        <w:rPr>
          <w:rFonts w:hint="eastAsia" w:ascii="宋体" w:hAnsi="宋体" w:eastAsia="宋体" w:cs="宋体"/>
          <w:color w:val="auto"/>
          <w:sz w:val="24"/>
          <w:lang w:val="en-US" w:eastAsia="zh-CN"/>
        </w:rPr>
        <w:t>1</w:t>
      </w:r>
      <w:r>
        <w:rPr>
          <w:rFonts w:hint="eastAsia" w:ascii="宋体" w:hAnsi="宋体" w:eastAsia="宋体" w:cs="宋体"/>
          <w:color w:val="auto"/>
          <w:sz w:val="24"/>
        </w:rPr>
        <w:t>.商务要求偏离表应根据</w:t>
      </w:r>
      <w:r>
        <w:rPr>
          <w:rFonts w:hint="eastAsia" w:ascii="宋体" w:hAnsi="宋体" w:eastAsia="宋体" w:cs="宋体"/>
          <w:color w:val="auto"/>
          <w:sz w:val="24"/>
          <w:lang w:val="en-US" w:eastAsia="zh-CN"/>
        </w:rPr>
        <w:t>询价</w:t>
      </w:r>
      <w:r>
        <w:rPr>
          <w:rFonts w:hint="eastAsia" w:ascii="宋体" w:hAnsi="宋体" w:eastAsia="宋体" w:cs="宋体"/>
          <w:color w:val="auto"/>
          <w:sz w:val="24"/>
        </w:rPr>
        <w:t>文件商务要求及响应文件响应内容两栏中逐一如实填写，不得缺项。供应商不能响应的商务要求，应如实的填写在偏离栏目中。未如实填写偏离说明，视为无效响应。</w:t>
      </w:r>
    </w:p>
    <w:p>
      <w:pPr>
        <w:adjustRightInd w:val="0"/>
        <w:snapToGrid w:val="0"/>
        <w:spacing w:line="300" w:lineRule="auto"/>
        <w:ind w:left="-88" w:leftChars="-42"/>
        <w:rPr>
          <w:rFonts w:hint="eastAsia" w:ascii="宋体" w:hAnsi="宋体" w:eastAsia="宋体" w:cs="宋体"/>
          <w:color w:val="auto"/>
          <w:sz w:val="24"/>
        </w:rPr>
      </w:pPr>
      <w:r>
        <w:rPr>
          <w:rFonts w:hint="eastAsia" w:ascii="宋体" w:hAnsi="宋体" w:eastAsia="宋体" w:cs="宋体"/>
          <w:color w:val="auto"/>
          <w:sz w:val="24"/>
          <w:lang w:val="en-US" w:eastAsia="zh-CN"/>
        </w:rPr>
        <w:t>2</w:t>
      </w:r>
      <w:r>
        <w:rPr>
          <w:rFonts w:hint="eastAsia" w:ascii="宋体" w:hAnsi="宋体" w:eastAsia="宋体" w:cs="宋体"/>
          <w:color w:val="auto"/>
          <w:sz w:val="24"/>
        </w:rPr>
        <w:t>.偏离分为“正偏离</w:t>
      </w:r>
      <w:r>
        <w:rPr>
          <w:rFonts w:hint="eastAsia" w:ascii="宋体" w:hAnsi="宋体" w:eastAsia="宋体" w:cs="宋体"/>
          <w:color w:val="auto"/>
          <w:sz w:val="24"/>
          <w:lang w:eastAsia="zh-CN"/>
        </w:rPr>
        <w:t>”“</w:t>
      </w:r>
      <w:r>
        <w:rPr>
          <w:rFonts w:hint="eastAsia" w:ascii="宋体" w:hAnsi="宋体" w:eastAsia="宋体" w:cs="宋体"/>
          <w:color w:val="auto"/>
          <w:sz w:val="24"/>
        </w:rPr>
        <w:t>负偏离</w:t>
      </w:r>
      <w:r>
        <w:rPr>
          <w:rFonts w:hint="eastAsia" w:ascii="宋体" w:hAnsi="宋体" w:eastAsia="宋体" w:cs="宋体"/>
          <w:color w:val="auto"/>
          <w:sz w:val="24"/>
          <w:lang w:eastAsia="zh-CN"/>
        </w:rPr>
        <w:t>”“</w:t>
      </w:r>
      <w:r>
        <w:rPr>
          <w:rFonts w:hint="eastAsia" w:ascii="宋体" w:hAnsi="宋体" w:eastAsia="宋体" w:cs="宋体"/>
          <w:color w:val="auto"/>
          <w:sz w:val="24"/>
        </w:rPr>
        <w:t>无偏离”，优于采购</w:t>
      </w:r>
      <w:r>
        <w:rPr>
          <w:rFonts w:hint="eastAsia" w:ascii="宋体" w:hAnsi="宋体" w:cs="宋体"/>
          <w:color w:val="auto"/>
          <w:sz w:val="24"/>
          <w:lang w:val="en-US" w:eastAsia="zh-CN"/>
        </w:rPr>
        <w:t>商务</w:t>
      </w:r>
      <w:r>
        <w:rPr>
          <w:rFonts w:hint="eastAsia" w:ascii="宋体" w:hAnsi="宋体" w:eastAsia="宋体" w:cs="宋体"/>
          <w:color w:val="auto"/>
          <w:sz w:val="24"/>
        </w:rPr>
        <w:t>要求的为正偏离，完全满足采购</w:t>
      </w:r>
      <w:r>
        <w:rPr>
          <w:rFonts w:hint="eastAsia" w:ascii="宋体" w:hAnsi="宋体" w:cs="宋体"/>
          <w:color w:val="auto"/>
          <w:sz w:val="24"/>
          <w:lang w:val="en-US" w:eastAsia="zh-CN"/>
        </w:rPr>
        <w:t>商务</w:t>
      </w:r>
      <w:r>
        <w:rPr>
          <w:rFonts w:hint="eastAsia" w:ascii="宋体" w:hAnsi="宋体" w:eastAsia="宋体" w:cs="宋体"/>
          <w:color w:val="auto"/>
          <w:sz w:val="24"/>
        </w:rPr>
        <w:t>要求的为无偏离，不满足采购</w:t>
      </w:r>
      <w:r>
        <w:rPr>
          <w:rFonts w:hint="eastAsia" w:ascii="宋体" w:hAnsi="宋体" w:cs="宋体"/>
          <w:color w:val="auto"/>
          <w:sz w:val="24"/>
          <w:lang w:val="en-US" w:eastAsia="zh-CN"/>
        </w:rPr>
        <w:t>商务</w:t>
      </w:r>
      <w:r>
        <w:rPr>
          <w:rFonts w:hint="eastAsia" w:ascii="宋体" w:hAnsi="宋体" w:eastAsia="宋体" w:cs="宋体"/>
          <w:color w:val="auto"/>
          <w:sz w:val="24"/>
        </w:rPr>
        <w:t>要求的为负偏离。</w:t>
      </w:r>
    </w:p>
    <w:p>
      <w:pPr>
        <w:adjustRightInd w:val="0"/>
        <w:snapToGrid w:val="0"/>
        <w:spacing w:line="300" w:lineRule="auto"/>
        <w:ind w:left="-88" w:leftChars="-42"/>
        <w:rPr>
          <w:rFonts w:hint="eastAsia" w:ascii="宋体" w:hAnsi="宋体" w:eastAsia="宋体" w:cs="宋体"/>
          <w:color w:val="auto"/>
          <w:sz w:val="24"/>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询价</w:t>
      </w:r>
      <w:r>
        <w:rPr>
          <w:rFonts w:hint="eastAsia" w:ascii="宋体" w:hAnsi="宋体" w:eastAsia="宋体" w:cs="宋体"/>
          <w:color w:val="auto"/>
          <w:sz w:val="24"/>
        </w:rPr>
        <w:t>文件商务</w:t>
      </w:r>
      <w:r>
        <w:rPr>
          <w:rFonts w:hint="eastAsia" w:ascii="宋体" w:hAnsi="宋体" w:cs="宋体"/>
          <w:color w:val="auto"/>
          <w:sz w:val="24"/>
          <w:lang w:val="en-US" w:eastAsia="zh-CN"/>
        </w:rPr>
        <w:t>要求</w:t>
      </w:r>
      <w:r>
        <w:rPr>
          <w:rFonts w:hint="eastAsia" w:ascii="宋体" w:hAnsi="宋体" w:eastAsia="宋体" w:cs="宋体"/>
          <w:color w:val="auto"/>
          <w:sz w:val="24"/>
        </w:rPr>
        <w:t>中若要求提供相关证明资料等的须在商务要求偏离表中注明提供的材料（需注明页码，以便</w:t>
      </w:r>
      <w:r>
        <w:rPr>
          <w:rFonts w:hint="eastAsia" w:ascii="宋体" w:hAnsi="宋体" w:eastAsia="宋体" w:cs="宋体"/>
          <w:color w:val="auto"/>
          <w:sz w:val="24"/>
          <w:lang w:val="en-US" w:eastAsia="zh-CN"/>
        </w:rPr>
        <w:t>询价</w:t>
      </w:r>
      <w:r>
        <w:rPr>
          <w:rFonts w:hint="eastAsia" w:ascii="宋体" w:hAnsi="宋体" w:eastAsia="宋体" w:cs="宋体"/>
          <w:color w:val="auto"/>
          <w:sz w:val="24"/>
        </w:rPr>
        <w:t>小组评审，若因未注明页码导致</w:t>
      </w:r>
      <w:r>
        <w:rPr>
          <w:rFonts w:hint="eastAsia" w:ascii="宋体" w:hAnsi="宋体" w:cs="宋体"/>
          <w:color w:val="auto"/>
          <w:sz w:val="24"/>
          <w:lang w:val="en-US" w:eastAsia="zh-CN"/>
        </w:rPr>
        <w:t>询价</w:t>
      </w:r>
      <w:r>
        <w:rPr>
          <w:rFonts w:hint="eastAsia" w:ascii="宋体" w:hAnsi="宋体" w:eastAsia="宋体" w:cs="宋体"/>
          <w:color w:val="auto"/>
          <w:sz w:val="24"/>
        </w:rPr>
        <w:t>小组未能找到相关证明材料的，作负偏离处理）。</w:t>
      </w:r>
    </w:p>
    <w:p>
      <w:pPr>
        <w:adjustRightInd w:val="0"/>
        <w:snapToGrid w:val="0"/>
        <w:spacing w:line="300" w:lineRule="auto"/>
        <w:ind w:left="-88" w:leftChars="-42"/>
        <w:rPr>
          <w:rFonts w:hint="eastAsia" w:ascii="宋体" w:hAnsi="宋体" w:eastAsia="宋体" w:cs="宋体"/>
          <w:color w:val="auto"/>
          <w:sz w:val="24"/>
        </w:rPr>
      </w:pPr>
      <w:r>
        <w:rPr>
          <w:rFonts w:hint="eastAsia" w:ascii="宋体" w:hAnsi="宋体" w:eastAsia="宋体" w:cs="宋体"/>
          <w:color w:val="auto"/>
          <w:sz w:val="24"/>
          <w:lang w:val="en-US" w:eastAsia="zh-CN"/>
        </w:rPr>
        <w:t>4</w:t>
      </w:r>
      <w:r>
        <w:rPr>
          <w:rFonts w:hint="eastAsia" w:ascii="宋体" w:hAnsi="宋体" w:eastAsia="宋体" w:cs="宋体"/>
          <w:color w:val="auto"/>
          <w:sz w:val="24"/>
        </w:rPr>
        <w:t>.本表中填写的所有内容与响应文件中的内容必须一致，不得随意减少采集内容。私自更改、删除</w:t>
      </w:r>
      <w:r>
        <w:rPr>
          <w:rFonts w:hint="eastAsia" w:ascii="宋体" w:hAnsi="宋体" w:eastAsia="宋体" w:cs="宋体"/>
          <w:color w:val="auto"/>
          <w:sz w:val="24"/>
          <w:lang w:val="en-US" w:eastAsia="zh-CN"/>
        </w:rPr>
        <w:t>询价</w:t>
      </w:r>
      <w:r>
        <w:rPr>
          <w:rFonts w:hint="eastAsia" w:ascii="宋体" w:hAnsi="宋体" w:eastAsia="宋体" w:cs="宋体"/>
          <w:color w:val="auto"/>
          <w:sz w:val="24"/>
        </w:rPr>
        <w:t>文件中内容的视为无效响应。</w:t>
      </w:r>
    </w:p>
    <w:p>
      <w:pPr>
        <w:adjustRightInd w:val="0"/>
        <w:snapToGrid w:val="0"/>
        <w:spacing w:line="300" w:lineRule="auto"/>
        <w:ind w:left="-88" w:leftChars="-42"/>
        <w:rPr>
          <w:rFonts w:hint="eastAsia" w:ascii="宋体" w:hAnsi="宋体" w:cs="宋体"/>
          <w:color w:val="auto"/>
          <w:sz w:val="24"/>
        </w:rPr>
      </w:pPr>
    </w:p>
    <w:p>
      <w:pPr>
        <w:adjustRightInd w:val="0"/>
        <w:snapToGrid w:val="0"/>
        <w:spacing w:line="300" w:lineRule="auto"/>
        <w:ind w:firstLine="3120" w:firstLineChars="1300"/>
        <w:rPr>
          <w:rFonts w:hint="eastAsia" w:ascii="宋体" w:hAnsi="宋体" w:cs="宋体"/>
          <w:color w:val="auto"/>
          <w:sz w:val="24"/>
          <w:u w:val="single"/>
        </w:rPr>
      </w:pPr>
      <w:r>
        <w:rPr>
          <w:rFonts w:hint="eastAsia" w:ascii="宋体" w:hAnsi="宋体" w:cs="宋体"/>
          <w:color w:val="auto"/>
          <w:sz w:val="24"/>
        </w:rPr>
        <w:t>供应商名称（单位公章）：</w:t>
      </w:r>
    </w:p>
    <w:p>
      <w:pPr>
        <w:adjustRightInd w:val="0"/>
        <w:snapToGrid w:val="0"/>
        <w:spacing w:line="300" w:lineRule="auto"/>
        <w:rPr>
          <w:rFonts w:hint="eastAsia" w:ascii="宋体" w:hAnsi="宋体" w:cs="宋体"/>
          <w:color w:val="auto"/>
          <w:sz w:val="24"/>
          <w:u w:val="single"/>
        </w:rPr>
      </w:pPr>
    </w:p>
    <w:p>
      <w:pPr>
        <w:adjustRightInd w:val="0"/>
        <w:snapToGrid w:val="0"/>
        <w:spacing w:line="300" w:lineRule="auto"/>
        <w:rPr>
          <w:rFonts w:hint="eastAsia" w:ascii="宋体" w:hAnsi="宋体" w:cs="宋体"/>
          <w:color w:val="auto"/>
          <w:sz w:val="24"/>
        </w:rPr>
      </w:pPr>
    </w:p>
    <w:p>
      <w:pPr>
        <w:adjustRightInd w:val="0"/>
        <w:snapToGrid w:val="0"/>
        <w:spacing w:line="300" w:lineRule="auto"/>
        <w:ind w:firstLine="5280" w:firstLineChars="2200"/>
        <w:rPr>
          <w:rFonts w:hint="eastAsia" w:ascii="宋体" w:hAnsi="宋体" w:cs="宋体"/>
          <w:color w:val="auto"/>
          <w:sz w:val="24"/>
        </w:rPr>
      </w:pPr>
      <w:r>
        <w:rPr>
          <w:rFonts w:hint="eastAsia" w:ascii="宋体" w:hAnsi="宋体" w:cs="宋体"/>
          <w:color w:val="auto"/>
          <w:sz w:val="24"/>
        </w:rPr>
        <w:t>日期：   年    月    日</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hint="eastAsia" w:ascii="宋体" w:hAnsi="宋体" w:eastAsia="宋体" w:cs="宋体"/>
          <w:b w:val="0"/>
          <w:bCs w:val="0"/>
          <w:color w:val="auto"/>
          <w:sz w:val="32"/>
          <w:szCs w:val="32"/>
          <w:highlight w:val="none"/>
        </w:rPr>
      </w:pPr>
    </w:p>
    <w:p>
      <w:pPr>
        <w:spacing w:line="400" w:lineRule="exact"/>
        <w:jc w:val="center"/>
        <w:rPr>
          <w:rFonts w:hint="default" w:ascii="宋体" w:hAnsi="宋体" w:eastAsia="宋体" w:cs="宋体"/>
          <w:b/>
          <w:bCs/>
          <w:color w:val="auto"/>
          <w:sz w:val="36"/>
          <w:szCs w:val="36"/>
          <w:lang w:val="en-US" w:eastAsia="zh-CN"/>
        </w:rPr>
      </w:pPr>
      <w:r>
        <w:rPr>
          <w:rFonts w:hint="eastAsia" w:ascii="宋体" w:hAnsi="宋体" w:cs="宋体"/>
          <w:b/>
          <w:bCs/>
          <w:color w:val="auto"/>
          <w:sz w:val="36"/>
          <w:szCs w:val="36"/>
          <w:lang w:val="en-US" w:eastAsia="zh-CN"/>
        </w:rPr>
        <w:t>十、施工方案</w:t>
      </w: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spacing w:line="400" w:lineRule="exact"/>
        <w:jc w:val="center"/>
        <w:rPr>
          <w:rFonts w:hint="eastAsia" w:ascii="宋体" w:hAnsi="宋体" w:cs="宋体"/>
          <w:b/>
          <w:bCs/>
          <w:color w:val="auto"/>
          <w:sz w:val="36"/>
          <w:szCs w:val="36"/>
        </w:rPr>
      </w:pPr>
    </w:p>
    <w:p>
      <w:pPr>
        <w:pStyle w:val="7"/>
        <w:rPr>
          <w:rFonts w:hint="eastAsia" w:ascii="宋体" w:hAnsi="宋体" w:cs="宋体"/>
          <w:color w:val="auto"/>
        </w:rPr>
      </w:pPr>
    </w:p>
    <w:p>
      <w:pPr>
        <w:spacing w:line="400" w:lineRule="exact"/>
        <w:jc w:val="center"/>
        <w:rPr>
          <w:rFonts w:hint="eastAsia" w:ascii="宋体" w:hAnsi="宋体" w:cs="宋体"/>
          <w:b/>
          <w:bCs/>
          <w:color w:val="auto"/>
          <w:sz w:val="36"/>
          <w:szCs w:val="36"/>
        </w:rPr>
      </w:pPr>
    </w:p>
    <w:p>
      <w:pPr>
        <w:rPr>
          <w:rFonts w:hint="eastAsia"/>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公文小标宋">
    <w:panose1 w:val="020005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9F809E"/>
    <w:multiLevelType w:val="singleLevel"/>
    <w:tmpl w:val="819F809E"/>
    <w:lvl w:ilvl="0" w:tentative="0">
      <w:start w:val="1"/>
      <w:numFmt w:val="decimal"/>
      <w:lvlText w:val="%1."/>
      <w:lvlJc w:val="left"/>
      <w:pPr>
        <w:tabs>
          <w:tab w:val="left" w:pos="312"/>
        </w:tabs>
      </w:pPr>
    </w:lvl>
  </w:abstractNum>
  <w:abstractNum w:abstractNumId="1">
    <w:nsid w:val="86709B19"/>
    <w:multiLevelType w:val="singleLevel"/>
    <w:tmpl w:val="86709B19"/>
    <w:lvl w:ilvl="0" w:tentative="0">
      <w:start w:val="1"/>
      <w:numFmt w:val="decimal"/>
      <w:suff w:val="nothing"/>
      <w:lvlText w:val="%1、"/>
      <w:lvlJc w:val="left"/>
    </w:lvl>
  </w:abstractNum>
  <w:abstractNum w:abstractNumId="2">
    <w:nsid w:val="9B5C8567"/>
    <w:multiLevelType w:val="singleLevel"/>
    <w:tmpl w:val="9B5C8567"/>
    <w:lvl w:ilvl="0" w:tentative="0">
      <w:start w:val="5"/>
      <w:numFmt w:val="chineseCounting"/>
      <w:suff w:val="nothing"/>
      <w:lvlText w:val="%1、"/>
      <w:lvlJc w:val="left"/>
      <w:rPr>
        <w:rFonts w:hint="eastAsia"/>
      </w:rPr>
    </w:lvl>
  </w:abstractNum>
  <w:abstractNum w:abstractNumId="3">
    <w:nsid w:val="9CF1F9A2"/>
    <w:multiLevelType w:val="singleLevel"/>
    <w:tmpl w:val="9CF1F9A2"/>
    <w:lvl w:ilvl="0" w:tentative="0">
      <w:start w:val="1"/>
      <w:numFmt w:val="decimalEnclosedCircleChinese"/>
      <w:suff w:val="nothing"/>
      <w:lvlText w:val="%1　"/>
      <w:lvlJc w:val="left"/>
      <w:pPr>
        <w:ind w:left="0" w:firstLine="400"/>
      </w:pPr>
      <w:rPr>
        <w:rFonts w:hint="eastAsia"/>
      </w:rPr>
    </w:lvl>
  </w:abstractNum>
  <w:abstractNum w:abstractNumId="4">
    <w:nsid w:val="A1B8EC25"/>
    <w:multiLevelType w:val="singleLevel"/>
    <w:tmpl w:val="A1B8EC25"/>
    <w:lvl w:ilvl="0" w:tentative="0">
      <w:start w:val="1"/>
      <w:numFmt w:val="decimalEnclosedCircleChinese"/>
      <w:suff w:val="nothing"/>
      <w:lvlText w:val="%1　"/>
      <w:lvlJc w:val="left"/>
      <w:pPr>
        <w:ind w:left="0" w:firstLine="400"/>
      </w:pPr>
      <w:rPr>
        <w:rFonts w:hint="eastAsia"/>
      </w:rPr>
    </w:lvl>
  </w:abstractNum>
  <w:abstractNum w:abstractNumId="5">
    <w:nsid w:val="B352D79D"/>
    <w:multiLevelType w:val="singleLevel"/>
    <w:tmpl w:val="B352D79D"/>
    <w:lvl w:ilvl="0" w:tentative="0">
      <w:start w:val="1"/>
      <w:numFmt w:val="decimalEnclosedCircleChinese"/>
      <w:suff w:val="nothing"/>
      <w:lvlText w:val="%1　"/>
      <w:lvlJc w:val="left"/>
      <w:pPr>
        <w:ind w:left="0" w:firstLine="400"/>
      </w:pPr>
      <w:rPr>
        <w:rFonts w:hint="eastAsia"/>
      </w:rPr>
    </w:lvl>
  </w:abstractNum>
  <w:abstractNum w:abstractNumId="6">
    <w:nsid w:val="C5FC4F18"/>
    <w:multiLevelType w:val="singleLevel"/>
    <w:tmpl w:val="C5FC4F18"/>
    <w:lvl w:ilvl="0" w:tentative="0">
      <w:start w:val="1"/>
      <w:numFmt w:val="decimalEnclosedCircleChinese"/>
      <w:suff w:val="nothing"/>
      <w:lvlText w:val="%1　"/>
      <w:lvlJc w:val="left"/>
      <w:pPr>
        <w:ind w:left="0" w:firstLine="400"/>
      </w:pPr>
      <w:rPr>
        <w:rFonts w:hint="eastAsia"/>
      </w:rPr>
    </w:lvl>
  </w:abstractNum>
  <w:abstractNum w:abstractNumId="7">
    <w:nsid w:val="CF50C63D"/>
    <w:multiLevelType w:val="singleLevel"/>
    <w:tmpl w:val="CF50C63D"/>
    <w:lvl w:ilvl="0" w:tentative="0">
      <w:start w:val="1"/>
      <w:numFmt w:val="decimalEnclosedCircleChinese"/>
      <w:suff w:val="nothing"/>
      <w:lvlText w:val="%1　"/>
      <w:lvlJc w:val="left"/>
      <w:pPr>
        <w:ind w:left="0" w:firstLine="400"/>
      </w:pPr>
      <w:rPr>
        <w:rFonts w:hint="eastAsia"/>
      </w:rPr>
    </w:lvl>
  </w:abstractNum>
  <w:abstractNum w:abstractNumId="8">
    <w:nsid w:val="D4FC84DB"/>
    <w:multiLevelType w:val="singleLevel"/>
    <w:tmpl w:val="D4FC84DB"/>
    <w:lvl w:ilvl="0" w:tentative="0">
      <w:start w:val="1"/>
      <w:numFmt w:val="decimalEnclosedCircleChinese"/>
      <w:suff w:val="nothing"/>
      <w:lvlText w:val="%1　"/>
      <w:lvlJc w:val="left"/>
      <w:pPr>
        <w:ind w:left="0" w:firstLine="400"/>
      </w:pPr>
      <w:rPr>
        <w:rFonts w:hint="eastAsia"/>
      </w:rPr>
    </w:lvl>
  </w:abstractNum>
  <w:abstractNum w:abstractNumId="9">
    <w:nsid w:val="D8C52D83"/>
    <w:multiLevelType w:val="singleLevel"/>
    <w:tmpl w:val="D8C52D83"/>
    <w:lvl w:ilvl="0" w:tentative="0">
      <w:start w:val="14"/>
      <w:numFmt w:val="decimal"/>
      <w:lvlText w:val="%1."/>
      <w:lvlJc w:val="left"/>
      <w:pPr>
        <w:tabs>
          <w:tab w:val="left" w:pos="312"/>
        </w:tabs>
      </w:pPr>
    </w:lvl>
  </w:abstractNum>
  <w:abstractNum w:abstractNumId="10">
    <w:nsid w:val="E3157155"/>
    <w:multiLevelType w:val="singleLevel"/>
    <w:tmpl w:val="E3157155"/>
    <w:lvl w:ilvl="0" w:tentative="0">
      <w:start w:val="1"/>
      <w:numFmt w:val="decimal"/>
      <w:lvlText w:val="%1."/>
      <w:lvlJc w:val="left"/>
      <w:pPr>
        <w:tabs>
          <w:tab w:val="left" w:pos="312"/>
        </w:tabs>
      </w:pPr>
    </w:lvl>
  </w:abstractNum>
  <w:abstractNum w:abstractNumId="11">
    <w:nsid w:val="F8839F8C"/>
    <w:multiLevelType w:val="singleLevel"/>
    <w:tmpl w:val="F8839F8C"/>
    <w:lvl w:ilvl="0" w:tentative="0">
      <w:start w:val="10"/>
      <w:numFmt w:val="decimal"/>
      <w:lvlText w:val="%1."/>
      <w:lvlJc w:val="left"/>
      <w:pPr>
        <w:tabs>
          <w:tab w:val="left" w:pos="312"/>
        </w:tabs>
      </w:pPr>
    </w:lvl>
  </w:abstractNum>
  <w:abstractNum w:abstractNumId="12">
    <w:nsid w:val="19C4D3C9"/>
    <w:multiLevelType w:val="singleLevel"/>
    <w:tmpl w:val="19C4D3C9"/>
    <w:lvl w:ilvl="0" w:tentative="0">
      <w:start w:val="2"/>
      <w:numFmt w:val="chineseCounting"/>
      <w:suff w:val="nothing"/>
      <w:lvlText w:val="%1、"/>
      <w:lvlJc w:val="left"/>
      <w:rPr>
        <w:rFonts w:hint="eastAsia"/>
      </w:rPr>
    </w:lvl>
  </w:abstractNum>
  <w:abstractNum w:abstractNumId="13">
    <w:nsid w:val="1D9140B7"/>
    <w:multiLevelType w:val="singleLevel"/>
    <w:tmpl w:val="1D9140B7"/>
    <w:lvl w:ilvl="0" w:tentative="0">
      <w:start w:val="1"/>
      <w:numFmt w:val="decimal"/>
      <w:lvlText w:val="(%1)"/>
      <w:lvlJc w:val="left"/>
      <w:pPr>
        <w:ind w:left="425" w:hanging="425"/>
      </w:pPr>
      <w:rPr>
        <w:rFonts w:hint="default"/>
      </w:rPr>
    </w:lvl>
  </w:abstractNum>
  <w:abstractNum w:abstractNumId="14">
    <w:nsid w:val="1FF6C90E"/>
    <w:multiLevelType w:val="singleLevel"/>
    <w:tmpl w:val="1FF6C90E"/>
    <w:lvl w:ilvl="0" w:tentative="0">
      <w:start w:val="1"/>
      <w:numFmt w:val="decimalEnclosedCircleChinese"/>
      <w:suff w:val="nothing"/>
      <w:lvlText w:val="%1　"/>
      <w:lvlJc w:val="left"/>
      <w:pPr>
        <w:ind w:left="0" w:firstLine="400"/>
      </w:pPr>
      <w:rPr>
        <w:rFonts w:hint="eastAsia"/>
      </w:rPr>
    </w:lvl>
  </w:abstractNum>
  <w:abstractNum w:abstractNumId="15">
    <w:nsid w:val="2C09FB51"/>
    <w:multiLevelType w:val="singleLevel"/>
    <w:tmpl w:val="2C09FB51"/>
    <w:lvl w:ilvl="0" w:tentative="0">
      <w:start w:val="1"/>
      <w:numFmt w:val="decimal"/>
      <w:suff w:val="nothing"/>
      <w:lvlText w:val="%1、"/>
      <w:lvlJc w:val="left"/>
    </w:lvl>
  </w:abstractNum>
  <w:abstractNum w:abstractNumId="16">
    <w:nsid w:val="4CF2CD70"/>
    <w:multiLevelType w:val="singleLevel"/>
    <w:tmpl w:val="4CF2CD70"/>
    <w:lvl w:ilvl="0" w:tentative="0">
      <w:start w:val="1"/>
      <w:numFmt w:val="decimal"/>
      <w:lvlText w:val="%1."/>
      <w:lvlJc w:val="left"/>
      <w:pPr>
        <w:tabs>
          <w:tab w:val="left" w:pos="312"/>
        </w:tabs>
      </w:pPr>
    </w:lvl>
  </w:abstractNum>
  <w:abstractNum w:abstractNumId="17">
    <w:nsid w:val="543B8992"/>
    <w:multiLevelType w:val="singleLevel"/>
    <w:tmpl w:val="543B8992"/>
    <w:lvl w:ilvl="0" w:tentative="0">
      <w:start w:val="1"/>
      <w:numFmt w:val="decimal"/>
      <w:suff w:val="nothing"/>
      <w:lvlText w:val="%1、"/>
      <w:lvlJc w:val="left"/>
    </w:lvl>
  </w:abstractNum>
  <w:abstractNum w:abstractNumId="18">
    <w:nsid w:val="5D76E7FD"/>
    <w:multiLevelType w:val="singleLevel"/>
    <w:tmpl w:val="5D76E7FD"/>
    <w:lvl w:ilvl="0" w:tentative="0">
      <w:start w:val="1"/>
      <w:numFmt w:val="decimal"/>
      <w:lvlText w:val="%1."/>
      <w:lvlJc w:val="left"/>
      <w:pPr>
        <w:tabs>
          <w:tab w:val="left" w:pos="312"/>
        </w:tabs>
      </w:pPr>
    </w:lvl>
  </w:abstractNum>
  <w:abstractNum w:abstractNumId="19">
    <w:nsid w:val="62256FC1"/>
    <w:multiLevelType w:val="singleLevel"/>
    <w:tmpl w:val="62256FC1"/>
    <w:lvl w:ilvl="0" w:tentative="0">
      <w:start w:val="2"/>
      <w:numFmt w:val="chineseCounting"/>
      <w:suff w:val="nothing"/>
      <w:lvlText w:val="%1、"/>
      <w:lvlJc w:val="left"/>
      <w:rPr>
        <w:rFonts w:hint="eastAsia"/>
      </w:rPr>
    </w:lvl>
  </w:abstractNum>
  <w:num w:numId="1">
    <w:abstractNumId w:val="2"/>
  </w:num>
  <w:num w:numId="2">
    <w:abstractNumId w:val="19"/>
  </w:num>
  <w:num w:numId="3">
    <w:abstractNumId w:val="10"/>
  </w:num>
  <w:num w:numId="4">
    <w:abstractNumId w:val="15"/>
  </w:num>
  <w:num w:numId="5">
    <w:abstractNumId w:val="11"/>
  </w:num>
  <w:num w:numId="6">
    <w:abstractNumId w:val="9"/>
  </w:num>
  <w:num w:numId="7">
    <w:abstractNumId w:val="16"/>
  </w:num>
  <w:num w:numId="8">
    <w:abstractNumId w:val="18"/>
  </w:num>
  <w:num w:numId="9">
    <w:abstractNumId w:val="0"/>
  </w:num>
  <w:num w:numId="10">
    <w:abstractNumId w:val="1"/>
  </w:num>
  <w:num w:numId="11">
    <w:abstractNumId w:val="12"/>
  </w:num>
  <w:num w:numId="12">
    <w:abstractNumId w:val="13"/>
  </w:num>
  <w:num w:numId="13">
    <w:abstractNumId w:val="6"/>
  </w:num>
  <w:num w:numId="14">
    <w:abstractNumId w:val="7"/>
  </w:num>
  <w:num w:numId="15">
    <w:abstractNumId w:val="3"/>
  </w:num>
  <w:num w:numId="16">
    <w:abstractNumId w:val="8"/>
  </w:num>
  <w:num w:numId="17">
    <w:abstractNumId w:val="5"/>
  </w:num>
  <w:num w:numId="18">
    <w:abstractNumId w:val="4"/>
  </w:num>
  <w:num w:numId="19">
    <w:abstractNumId w:val="14"/>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900FD6"/>
    <w:rsid w:val="068B564F"/>
    <w:rsid w:val="07D23D99"/>
    <w:rsid w:val="0B900FD6"/>
    <w:rsid w:val="16901071"/>
    <w:rsid w:val="192148C8"/>
    <w:rsid w:val="1A427E67"/>
    <w:rsid w:val="1B905F77"/>
    <w:rsid w:val="1C7B1DCB"/>
    <w:rsid w:val="1D24055B"/>
    <w:rsid w:val="1DE64698"/>
    <w:rsid w:val="21AD4F2C"/>
    <w:rsid w:val="22B825A6"/>
    <w:rsid w:val="24C8379A"/>
    <w:rsid w:val="25D64D12"/>
    <w:rsid w:val="28C1123D"/>
    <w:rsid w:val="29E049CE"/>
    <w:rsid w:val="2A9C5559"/>
    <w:rsid w:val="2B9E2E4C"/>
    <w:rsid w:val="2F413F8A"/>
    <w:rsid w:val="337947C8"/>
    <w:rsid w:val="36227994"/>
    <w:rsid w:val="38FA4A12"/>
    <w:rsid w:val="3B2E5BA2"/>
    <w:rsid w:val="3B882847"/>
    <w:rsid w:val="47D97880"/>
    <w:rsid w:val="4FBE7182"/>
    <w:rsid w:val="503060BC"/>
    <w:rsid w:val="50EC2C91"/>
    <w:rsid w:val="58C569FA"/>
    <w:rsid w:val="5B7C628C"/>
    <w:rsid w:val="60CB63A9"/>
    <w:rsid w:val="61B22EB3"/>
    <w:rsid w:val="626D26B7"/>
    <w:rsid w:val="631E1308"/>
    <w:rsid w:val="6374084A"/>
    <w:rsid w:val="695D5C48"/>
    <w:rsid w:val="6FBD3734"/>
    <w:rsid w:val="79C407E2"/>
    <w:rsid w:val="7B7E7E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qFormat/>
    <w:uiPriority w:val="0"/>
    <w:pPr>
      <w:keepNext/>
      <w:keepLines/>
      <w:spacing w:before="340" w:after="330"/>
      <w:jc w:val="center"/>
      <w:outlineLvl w:val="0"/>
    </w:pPr>
    <w:rPr>
      <w:bCs/>
      <w:kern w:val="44"/>
      <w:sz w:val="32"/>
      <w:szCs w:val="44"/>
    </w:rPr>
  </w:style>
  <w:style w:type="paragraph" w:styleId="6">
    <w:name w:val="heading 5"/>
    <w:basedOn w:val="1"/>
    <w:next w:val="1"/>
    <w:qFormat/>
    <w:uiPriority w:val="1"/>
    <w:pPr>
      <w:outlineLvl w:val="4"/>
    </w:pPr>
    <w:rPr>
      <w:rFonts w:ascii="宋体" w:hAnsi="宋体" w:cs="宋体"/>
      <w:b/>
      <w:bCs/>
      <w:sz w:val="28"/>
      <w:szCs w:val="28"/>
      <w:lang w:val="zh-CN" w:bidi="zh-CN"/>
    </w:rPr>
  </w:style>
  <w:style w:type="character" w:default="1" w:styleId="12">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customStyle="1" w:styleId="2">
    <w:name w:val="正文-公1"/>
    <w:basedOn w:val="3"/>
    <w:next w:val="4"/>
    <w:qFormat/>
    <w:uiPriority w:val="99"/>
    <w:pPr>
      <w:ind w:firstLine="200" w:firstLineChars="200"/>
    </w:pPr>
    <w:rPr>
      <w:rFonts w:ascii="Calibri" w:hAnsi="Calibri"/>
    </w:r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w:basedOn w:val="1"/>
    <w:next w:val="1"/>
    <w:qFormat/>
    <w:uiPriority w:val="0"/>
    <w:pPr>
      <w:spacing w:after="120"/>
    </w:pPr>
  </w:style>
  <w:style w:type="paragraph" w:styleId="8">
    <w:name w:val="Plain Text"/>
    <w:basedOn w:val="1"/>
    <w:next w:val="5"/>
    <w:qFormat/>
    <w:uiPriority w:val="0"/>
    <w:rPr>
      <w:rFonts w:ascii="宋体" w:hAnsi="Courier New" w:cs="Courier New"/>
      <w:szCs w:val="21"/>
    </w:rPr>
  </w:style>
  <w:style w:type="paragraph" w:styleId="9">
    <w:name w:val="footer"/>
    <w:basedOn w:val="1"/>
    <w:qFormat/>
    <w:uiPriority w:val="0"/>
    <w:pPr>
      <w:tabs>
        <w:tab w:val="center" w:pos="4153"/>
        <w:tab w:val="right" w:pos="8306"/>
      </w:tabs>
      <w:snapToGrid w:val="0"/>
      <w:jc w:val="left"/>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3">
    <w:name w:val="font41"/>
    <w:basedOn w:val="12"/>
    <w:qFormat/>
    <w:uiPriority w:val="0"/>
    <w:rPr>
      <w:rFonts w:hint="default" w:ascii="Times New Roman" w:hAnsi="Times New Roman" w:cs="Times New Roman"/>
      <w:color w:val="000000"/>
      <w:sz w:val="20"/>
      <w:szCs w:val="20"/>
      <w:u w:val="none"/>
    </w:rPr>
  </w:style>
  <w:style w:type="character" w:customStyle="1" w:styleId="14">
    <w:name w:val="font81"/>
    <w:basedOn w:val="12"/>
    <w:qFormat/>
    <w:uiPriority w:val="0"/>
    <w:rPr>
      <w:rFonts w:hint="eastAsia" w:ascii="宋体" w:hAnsi="宋体" w:eastAsia="宋体" w:cs="宋体"/>
      <w:color w:val="000000"/>
      <w:sz w:val="20"/>
      <w:szCs w:val="20"/>
      <w:u w:val="none"/>
    </w:rPr>
  </w:style>
  <w:style w:type="character" w:customStyle="1" w:styleId="15">
    <w:name w:val="ll-span1"/>
    <w:basedOn w:val="12"/>
    <w:qFormat/>
    <w:uiPriority w:val="0"/>
  </w:style>
  <w:style w:type="paragraph" w:customStyle="1" w:styleId="16">
    <w:name w:val="首行缩进"/>
    <w:basedOn w:val="1"/>
    <w:qFormat/>
    <w:uiPriority w:val="0"/>
    <w:pPr>
      <w:ind w:firstLine="480"/>
    </w:pPr>
    <w:rPr>
      <w:lang w:val="zh-CN"/>
    </w:rPr>
  </w:style>
  <w:style w:type="paragraph" w:customStyle="1" w:styleId="17">
    <w:name w:val="List Paragraph1"/>
    <w:basedOn w:val="1"/>
    <w:qFormat/>
    <w:uiPriority w:val="0"/>
    <w:pPr>
      <w:ind w:firstLine="420" w:firstLineChars="200"/>
    </w:pPr>
    <w:rPr>
      <w:rFonts w:ascii="Calibri" w:hAnsi="Calibri" w:cs="黑体"/>
    </w:rPr>
  </w:style>
  <w:style w:type="paragraph" w:customStyle="1" w:styleId="18">
    <w:name w:val="Default"/>
    <w:next w:val="1"/>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table" w:customStyle="1" w:styleId="19">
    <w:name w:val="Table Normal"/>
    <w:unhideWhenUsed/>
    <w:qFormat/>
    <w:uiPriority w:val="0"/>
    <w:tblPr>
      <w:tblLayout w:type="fixed"/>
      <w:tblCellMar>
        <w:top w:w="0" w:type="dxa"/>
        <w:left w:w="0" w:type="dxa"/>
        <w:bottom w:w="0" w:type="dxa"/>
        <w:right w:w="0" w:type="dxa"/>
      </w:tblCellMar>
    </w:tblPr>
  </w:style>
  <w:style w:type="character" w:customStyle="1" w:styleId="20">
    <w:name w:val="font112"/>
    <w:basedOn w:val="12"/>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市直单位</Company>
  <Pages>24</Pages>
  <Words>7598</Words>
  <Characters>8075</Characters>
  <Lines>0</Lines>
  <Paragraphs>0</Paragraphs>
  <TotalTime>2</TotalTime>
  <ScaleCrop>false</ScaleCrop>
  <LinksUpToDate>false</LinksUpToDate>
  <CharactersWithSpaces>8608</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2026-03-30T06:39:00Z</dcterms:created>
  <dc:creator> </dc:creator>
  <cp:lastModifiedBy> </cp:lastModifiedBy>
  <dcterms:modified xsi:type="dcterms:W3CDTF">2026-06-17T03:54:09Z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C20F6ED903F049C7B0EE87CA2DD361C5_13</vt:lpwstr>
  </property>
  <property fmtid="{D5CDD505-2E9C-101B-9397-08002B2CF9AE}" pid="4" name="KSOTemplateDocerSaveRecord">
    <vt:lpwstr>eyJoZGlkIjoiZmFkMzRmYzMwNWM4Mjg0NjhkMzFmMGE2ZTA1N2UxMDkiLCJ1c2VySWQiOiI0NDM4Mzg5MzIifQ==</vt:lpwstr>
  </property>
</Properties>
</file>