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2" w:lineRule="exact"/>
        <w:ind w:firstLine="880" w:firstLineChars="200"/>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2018</w:t>
      </w:r>
      <w:r>
        <w:rPr>
          <w:rFonts w:hint="eastAsia" w:ascii="方正小标宋简体" w:hAnsi="方正小标宋简体" w:eastAsia="方正小标宋简体" w:cs="方正小标宋简体"/>
          <w:sz w:val="44"/>
          <w:szCs w:val="44"/>
        </w:rPr>
        <w:t>年省级非物质文化遗产保护</w:t>
      </w:r>
    </w:p>
    <w:p>
      <w:pPr>
        <w:spacing w:line="572" w:lineRule="exact"/>
        <w:ind w:firstLine="1760" w:firstLineChars="400"/>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sz w:val="44"/>
          <w:szCs w:val="44"/>
        </w:rPr>
        <w:t>专项资金</w:t>
      </w:r>
      <w:r>
        <w:rPr>
          <w:rFonts w:hint="eastAsia" w:ascii="方正小标宋简体" w:hAnsi="方正小标宋简体" w:eastAsia="方正小标宋简体" w:cs="方正小标宋简体"/>
          <w:sz w:val="44"/>
          <w:szCs w:val="44"/>
          <w:lang w:eastAsia="zh-CN"/>
        </w:rPr>
        <w:t>管理工作总结</w:t>
      </w:r>
    </w:p>
    <w:p>
      <w:pPr>
        <w:spacing w:line="572" w:lineRule="exact"/>
        <w:ind w:firstLine="2880" w:firstLineChars="900"/>
        <w:rPr>
          <w:rFonts w:hint="eastAsia" w:ascii="楷体" w:hAnsi="楷体" w:eastAsia="楷体" w:cs="楷体"/>
          <w:b w:val="0"/>
          <w:bCs w:val="0"/>
          <w:sz w:val="32"/>
          <w:szCs w:val="32"/>
        </w:rPr>
      </w:pPr>
      <w:r>
        <w:rPr>
          <w:rFonts w:hint="eastAsia" w:ascii="楷体" w:hAnsi="楷体" w:eastAsia="楷体" w:cs="楷体"/>
          <w:b w:val="0"/>
          <w:bCs w:val="0"/>
          <w:sz w:val="32"/>
          <w:szCs w:val="32"/>
        </w:rPr>
        <w:t>六盘水师范学院</w:t>
      </w:r>
    </w:p>
    <w:p>
      <w:pPr>
        <w:spacing w:line="572" w:lineRule="exact"/>
        <w:ind w:firstLine="2570" w:firstLineChars="800"/>
        <w:rPr>
          <w:rFonts w:ascii="仿宋_GB2312" w:hAnsi="仿宋_GB2312" w:eastAsia="仿宋_GB2312" w:cs="仿宋_GB2312"/>
          <w:b/>
          <w:bCs/>
          <w:sz w:val="32"/>
          <w:szCs w:val="32"/>
        </w:rPr>
      </w:pPr>
    </w:p>
    <w:p>
      <w:pPr>
        <w:spacing w:line="572"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我校于</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年获得省文化厅非物质文化遗产传承人群培训基地，</w:t>
      </w:r>
      <w:r>
        <w:rPr>
          <w:rFonts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年我校获得</w:t>
      </w:r>
      <w:r>
        <w:rPr>
          <w:rFonts w:hint="eastAsia" w:ascii="仿宋_GB2312" w:hAnsi="仿宋_GB2312" w:eastAsia="仿宋_GB2312" w:cs="仿宋_GB2312"/>
          <w:sz w:val="32"/>
          <w:szCs w:val="32"/>
          <w:lang w:eastAsia="zh-CN"/>
        </w:rPr>
        <w:t>贵州省文化厅和苏州工艺美术职业技术学院联合授予的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传统工艺贵州省工作站六盘水师范学院工作坊</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已建成并投入使用的有“蜡染</w:t>
      </w:r>
      <w:r>
        <w:rPr>
          <w:rFonts w:hint="eastAsia" w:ascii="仿宋_GB2312" w:hAnsi="仿宋_GB2312" w:eastAsia="仿宋_GB2312" w:cs="仿宋_GB2312"/>
          <w:color w:val="auto"/>
          <w:sz w:val="32"/>
          <w:szCs w:val="32"/>
          <w:lang w:eastAsia="zh-CN"/>
        </w:rPr>
        <w:t>实训室</w:t>
      </w:r>
      <w:r>
        <w:rPr>
          <w:rFonts w:hint="eastAsia" w:ascii="仿宋_GB2312" w:hAnsi="仿宋_GB2312" w:eastAsia="仿宋_GB2312" w:cs="仿宋_GB2312"/>
          <w:color w:val="auto"/>
          <w:sz w:val="32"/>
          <w:szCs w:val="32"/>
        </w:rPr>
        <w:t>”、“刺绣</w:t>
      </w:r>
      <w:r>
        <w:rPr>
          <w:rFonts w:hint="eastAsia" w:ascii="仿宋_GB2312" w:hAnsi="仿宋_GB2312" w:eastAsia="仿宋_GB2312" w:cs="仿宋_GB2312"/>
          <w:color w:val="auto"/>
          <w:sz w:val="32"/>
          <w:szCs w:val="32"/>
          <w:lang w:eastAsia="zh-CN"/>
        </w:rPr>
        <w:t>实训室</w:t>
      </w:r>
      <w:r>
        <w:rPr>
          <w:rFonts w:hint="eastAsia" w:ascii="仿宋_GB2312" w:hAnsi="仿宋_GB2312" w:eastAsia="仿宋_GB2312" w:cs="仿宋_GB2312"/>
          <w:color w:val="auto"/>
          <w:sz w:val="32"/>
          <w:szCs w:val="32"/>
        </w:rPr>
        <w:t>”“织布</w:t>
      </w:r>
      <w:r>
        <w:rPr>
          <w:rFonts w:hint="eastAsia" w:ascii="仿宋_GB2312" w:hAnsi="仿宋_GB2312" w:eastAsia="仿宋_GB2312" w:cs="仿宋_GB2312"/>
          <w:color w:val="auto"/>
          <w:sz w:val="32"/>
          <w:szCs w:val="32"/>
          <w:lang w:eastAsia="zh-CN"/>
        </w:rPr>
        <w:t>实训室</w:t>
      </w:r>
      <w:r>
        <w:rPr>
          <w:rFonts w:hint="eastAsia" w:ascii="仿宋_GB2312" w:hAnsi="仿宋_GB2312" w:eastAsia="仿宋_GB2312" w:cs="仿宋_GB2312"/>
          <w:color w:val="auto"/>
          <w:sz w:val="32"/>
          <w:szCs w:val="32"/>
        </w:rPr>
        <w:t>”三个实训室，同时建成一个“文</w:t>
      </w:r>
      <w:r>
        <w:rPr>
          <w:rFonts w:hint="eastAsia" w:ascii="仿宋_GB2312" w:hAnsi="仿宋_GB2312" w:eastAsia="仿宋_GB2312" w:cs="仿宋_GB2312"/>
          <w:color w:val="auto"/>
          <w:sz w:val="32"/>
          <w:szCs w:val="32"/>
          <w:lang w:eastAsia="zh-CN"/>
        </w:rPr>
        <w:t>创</w:t>
      </w:r>
      <w:r>
        <w:rPr>
          <w:rFonts w:hint="eastAsia" w:ascii="仿宋_GB2312" w:hAnsi="仿宋_GB2312" w:eastAsia="仿宋_GB2312" w:cs="仿宋_GB2312"/>
          <w:color w:val="auto"/>
          <w:sz w:val="32"/>
          <w:szCs w:val="32"/>
        </w:rPr>
        <w:t>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自</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年以来为</w:t>
      </w:r>
      <w:r>
        <w:rPr>
          <w:rFonts w:hint="eastAsia" w:ascii="仿宋_GB2312" w:hAnsi="仿宋_GB2312" w:eastAsia="仿宋_GB2312" w:cs="仿宋_GB2312"/>
          <w:sz w:val="32"/>
          <w:szCs w:val="32"/>
          <w:lang w:eastAsia="zh-CN"/>
        </w:rPr>
        <w:t>六盘水</w:t>
      </w:r>
      <w:r>
        <w:rPr>
          <w:rFonts w:hint="eastAsia" w:ascii="仿宋_GB2312" w:hAnsi="仿宋_GB2312" w:eastAsia="仿宋_GB2312" w:cs="仿宋_GB2312"/>
          <w:sz w:val="32"/>
          <w:szCs w:val="32"/>
        </w:rPr>
        <w:t>市培训</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批次共</w:t>
      </w:r>
      <w:r>
        <w:rPr>
          <w:rFonts w:ascii="仿宋_GB2312" w:hAnsi="仿宋_GB2312" w:eastAsia="仿宋_GB2312" w:cs="仿宋_GB2312"/>
          <w:sz w:val="32"/>
          <w:szCs w:val="32"/>
        </w:rPr>
        <w:t>200</w:t>
      </w:r>
      <w:r>
        <w:rPr>
          <w:rFonts w:hint="eastAsia" w:ascii="仿宋_GB2312" w:hAnsi="仿宋_GB2312" w:eastAsia="仿宋_GB2312" w:cs="仿宋_GB2312"/>
          <w:sz w:val="32"/>
          <w:szCs w:val="32"/>
          <w:lang w:eastAsia="zh-CN"/>
        </w:rPr>
        <w:t>名</w:t>
      </w:r>
      <w:r>
        <w:rPr>
          <w:rFonts w:hint="eastAsia" w:ascii="仿宋_GB2312" w:hAnsi="仿宋_GB2312" w:eastAsia="仿宋_GB2312" w:cs="仿宋_GB2312"/>
          <w:sz w:val="32"/>
          <w:szCs w:val="32"/>
        </w:rPr>
        <w:t>非物质文化</w:t>
      </w:r>
      <w:r>
        <w:rPr>
          <w:rFonts w:hint="eastAsia" w:ascii="仿宋_GB2312" w:hAnsi="仿宋_GB2312" w:eastAsia="仿宋_GB2312" w:cs="仿宋_GB2312"/>
          <w:sz w:val="32"/>
          <w:szCs w:val="32"/>
          <w:lang w:eastAsia="zh-CN"/>
        </w:rPr>
        <w:t>遗产</w:t>
      </w:r>
      <w:r>
        <w:rPr>
          <w:rFonts w:hint="eastAsia" w:ascii="仿宋_GB2312" w:hAnsi="仿宋_GB2312" w:eastAsia="仿宋_GB2312" w:cs="仿宋_GB2312"/>
          <w:sz w:val="32"/>
          <w:szCs w:val="32"/>
        </w:rPr>
        <w:t>传承人</w:t>
      </w:r>
      <w:r>
        <w:rPr>
          <w:rFonts w:hint="eastAsia" w:ascii="仿宋_GB2312" w:hAnsi="仿宋_GB2312" w:eastAsia="仿宋_GB2312" w:cs="仿宋_GB2312"/>
          <w:sz w:val="32"/>
          <w:szCs w:val="32"/>
          <w:lang w:eastAsia="zh-CN"/>
        </w:rPr>
        <w:t>员</w:t>
      </w:r>
      <w:r>
        <w:rPr>
          <w:rFonts w:hint="eastAsia" w:ascii="仿宋_GB2312" w:hAnsi="仿宋_GB2312" w:eastAsia="仿宋_GB2312" w:cs="仿宋_GB2312"/>
          <w:sz w:val="32"/>
          <w:szCs w:val="32"/>
        </w:rPr>
        <w:t>。按照省文化厅</w:t>
      </w:r>
      <w:r>
        <w:rPr>
          <w:rFonts w:hint="eastAsia" w:ascii="仿宋_GB2312" w:hAnsi="仿宋_GB2312" w:eastAsia="仿宋_GB2312" w:cs="仿宋_GB2312"/>
          <w:sz w:val="32"/>
          <w:szCs w:val="32"/>
          <w:lang w:eastAsia="zh-CN"/>
        </w:rPr>
        <w:t>《关于开展</w:t>
      </w:r>
      <w:r>
        <w:rPr>
          <w:rFonts w:hint="eastAsia" w:ascii="仿宋_GB2312" w:hAnsi="仿宋_GB2312" w:eastAsia="仿宋_GB2312" w:cs="仿宋_GB2312"/>
          <w:sz w:val="32"/>
          <w:szCs w:val="32"/>
          <w:lang w:val="en-US" w:eastAsia="zh-CN"/>
        </w:rPr>
        <w:t>2018年非遗传统技艺类传承人群培训工作的通知</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，我校于</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26</w:t>
      </w:r>
      <w:r>
        <w:rPr>
          <w:rFonts w:hint="eastAsia" w:ascii="仿宋_GB2312" w:hAnsi="仿宋_GB2312" w:eastAsia="仿宋_GB2312" w:cs="仿宋_GB2312"/>
          <w:sz w:val="32"/>
          <w:szCs w:val="32"/>
        </w:rPr>
        <w:t>日至</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日举办</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年刺绣培训班。现将此次培训的工作汇报如下：</w:t>
      </w:r>
    </w:p>
    <w:p>
      <w:pPr>
        <w:spacing w:line="57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一、培训工作</w:t>
      </w:r>
    </w:p>
    <w:p>
      <w:pPr>
        <w:spacing w:line="570" w:lineRule="exact"/>
        <w:ind w:firstLine="640" w:firstLineChars="200"/>
        <w:rPr>
          <w:rFonts w:ascii="楷体" w:hAnsi="楷体" w:eastAsia="楷体" w:cs="楷体"/>
          <w:color w:val="000000"/>
          <w:sz w:val="32"/>
          <w:szCs w:val="32"/>
        </w:rPr>
      </w:pPr>
      <w:r>
        <w:rPr>
          <w:rFonts w:hint="eastAsia" w:ascii="楷体" w:hAnsi="楷体" w:eastAsia="楷体" w:cs="楷体"/>
          <w:color w:val="000000"/>
          <w:sz w:val="32"/>
          <w:szCs w:val="32"/>
        </w:rPr>
        <w:t>（一）学员情况</w:t>
      </w:r>
    </w:p>
    <w:p>
      <w:pPr>
        <w:spacing w:line="570" w:lineRule="exac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培训班共有</w:t>
      </w:r>
      <w:r>
        <w:rPr>
          <w:rFonts w:ascii="仿宋_GB2312" w:hAnsi="仿宋_GB2312" w:eastAsia="仿宋_GB2312" w:cs="仿宋_GB2312"/>
          <w:color w:val="auto"/>
          <w:sz w:val="32"/>
          <w:szCs w:val="32"/>
        </w:rPr>
        <w:t>51</w:t>
      </w:r>
      <w:r>
        <w:rPr>
          <w:rFonts w:hint="eastAsia" w:ascii="仿宋_GB2312" w:hAnsi="仿宋_GB2312" w:eastAsia="仿宋_GB2312" w:cs="仿宋_GB2312"/>
          <w:color w:val="auto"/>
          <w:sz w:val="32"/>
          <w:szCs w:val="32"/>
        </w:rPr>
        <w:t>名学员，其中有</w:t>
      </w:r>
      <w:r>
        <w:rPr>
          <w:rFonts w:ascii="仿宋_GB2312" w:hAnsi="仿宋_GB2312" w:eastAsia="仿宋_GB2312" w:cs="仿宋_GB2312"/>
          <w:color w:val="auto"/>
          <w:sz w:val="32"/>
          <w:szCs w:val="32"/>
        </w:rPr>
        <w:t>46</w:t>
      </w:r>
      <w:r>
        <w:rPr>
          <w:rFonts w:hint="eastAsia" w:ascii="仿宋_GB2312" w:hAnsi="仿宋_GB2312" w:eastAsia="仿宋_GB2312" w:cs="仿宋_GB2312"/>
          <w:color w:val="auto"/>
          <w:sz w:val="32"/>
          <w:szCs w:val="32"/>
        </w:rPr>
        <w:t>名女学员，</w:t>
      </w:r>
      <w:r>
        <w:rPr>
          <w:rFonts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t>名男学员；学员分别来六</w:t>
      </w:r>
      <w:r>
        <w:rPr>
          <w:rFonts w:hint="eastAsia" w:ascii="仿宋_GB2312" w:hAnsi="仿宋_GB2312" w:eastAsia="仿宋_GB2312" w:cs="仿宋_GB2312"/>
          <w:color w:val="000000"/>
          <w:sz w:val="32"/>
          <w:szCs w:val="32"/>
        </w:rPr>
        <w:t>枝特区，盘州，水城县的各乡镇。</w:t>
      </w:r>
    </w:p>
    <w:p>
      <w:pPr>
        <w:spacing w:line="570" w:lineRule="exact"/>
        <w:ind w:firstLine="640" w:firstLineChars="200"/>
        <w:rPr>
          <w:rFonts w:ascii="楷体" w:hAnsi="楷体" w:eastAsia="楷体" w:cs="楷体"/>
          <w:color w:val="000000"/>
          <w:sz w:val="32"/>
          <w:szCs w:val="32"/>
        </w:rPr>
      </w:pPr>
      <w:r>
        <w:rPr>
          <w:rFonts w:hint="eastAsia" w:ascii="楷体" w:hAnsi="楷体" w:eastAsia="楷体" w:cs="楷体"/>
          <w:color w:val="000000"/>
          <w:sz w:val="32"/>
          <w:szCs w:val="32"/>
        </w:rPr>
        <w:t>（二）教学情况</w:t>
      </w:r>
    </w:p>
    <w:p>
      <w:pPr>
        <w:spacing w:line="57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上课时间：每天上午四节，下午四节，晚上进行两小时的培训辅导。培训班不仅配有专业的四名教师，而且还在六枝特区聘请两位国家级、省级布依刺绣传承人帮助传授技艺。</w:t>
      </w:r>
    </w:p>
    <w:p>
      <w:pPr>
        <w:numPr>
          <w:ilvl w:val="0"/>
          <w:numId w:val="1"/>
        </w:numPr>
        <w:spacing w:line="570" w:lineRule="exact"/>
        <w:ind w:firstLine="640"/>
        <w:rPr>
          <w:rFonts w:ascii="楷体" w:hAnsi="楷体" w:eastAsia="楷体" w:cs="楷体"/>
          <w:color w:val="000000"/>
          <w:sz w:val="32"/>
          <w:szCs w:val="32"/>
        </w:rPr>
      </w:pPr>
      <w:r>
        <w:rPr>
          <w:rFonts w:hint="eastAsia" w:ascii="楷体" w:hAnsi="楷体" w:eastAsia="楷体" w:cs="楷体"/>
          <w:color w:val="000000"/>
          <w:sz w:val="32"/>
          <w:szCs w:val="32"/>
        </w:rPr>
        <w:t>督导与检查</w:t>
      </w:r>
    </w:p>
    <w:p>
      <w:pPr>
        <w:spacing w:line="570" w:lineRule="exact"/>
        <w:ind w:left="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市非遗中心周友武主任及工作人员在培训期间三次到</w:t>
      </w:r>
    </w:p>
    <w:p>
      <w:pPr>
        <w:spacing w:line="57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基地进行督导与检查。与此同时，周友武主任还给学员做了一堂《非物质文化遗产基础知识》的专题讲座。</w:t>
      </w:r>
    </w:p>
    <w:p>
      <w:pPr>
        <w:spacing w:line="570" w:lineRule="exact"/>
        <w:ind w:firstLine="640"/>
        <w:rPr>
          <w:rFonts w:ascii="楷体" w:hAnsi="楷体" w:eastAsia="楷体" w:cs="楷体"/>
          <w:color w:val="000000"/>
          <w:sz w:val="32"/>
          <w:szCs w:val="32"/>
        </w:rPr>
      </w:pPr>
      <w:r>
        <w:rPr>
          <w:rFonts w:hint="eastAsia" w:ascii="楷体" w:hAnsi="楷体" w:eastAsia="楷体" w:cs="楷体"/>
          <w:color w:val="000000"/>
          <w:sz w:val="32"/>
          <w:szCs w:val="32"/>
        </w:rPr>
        <w:t>（四）成果展示</w:t>
      </w:r>
    </w:p>
    <w:p>
      <w:pPr>
        <w:spacing w:line="570" w:lineRule="exact"/>
        <w:ind w:firstLine="640" w:firstLineChars="200"/>
        <w:rPr>
          <w:rFonts w:hint="eastAsia" w:ascii="仿宋_GB2312" w:hAnsi="仿宋_GB2312" w:eastAsia="仿宋_GB2312" w:cs="仿宋_GB2312"/>
          <w:color w:val="000000"/>
          <w:sz w:val="32"/>
          <w:szCs w:val="32"/>
          <w:lang w:eastAsia="zh-CN"/>
        </w:rPr>
      </w:pPr>
      <w:r>
        <w:rPr>
          <w:rFonts w:ascii="仿宋_GB2312" w:hAnsi="仿宋_GB2312" w:eastAsia="仿宋_GB2312" w:cs="仿宋_GB2312"/>
          <w:color w:val="000000"/>
          <w:sz w:val="32"/>
          <w:szCs w:val="32"/>
        </w:rPr>
        <w:t>2018</w:t>
      </w:r>
      <w:r>
        <w:rPr>
          <w:rFonts w:hint="eastAsia" w:ascii="仿宋_GB2312" w:hAnsi="仿宋_GB2312" w:eastAsia="仿宋_GB2312" w:cs="仿宋_GB2312"/>
          <w:color w:val="000000"/>
          <w:sz w:val="32"/>
          <w:szCs w:val="32"/>
        </w:rPr>
        <w:t>年</w:t>
      </w: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月</w:t>
      </w: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日举行“六盘水师范学院非物质文化遗产传承人群刺绣培训班作品展示交流会，取得了很好的效果。</w:t>
      </w:r>
      <w:r>
        <w:rPr>
          <w:rFonts w:hint="eastAsia" w:ascii="仿宋_GB2312" w:hAnsi="仿宋_GB2312" w:eastAsia="仿宋_GB2312" w:cs="仿宋_GB2312"/>
          <w:color w:val="000000"/>
          <w:sz w:val="32"/>
          <w:szCs w:val="32"/>
          <w:lang w:eastAsia="zh-CN"/>
        </w:rPr>
        <w:t>培训班评选出</w:t>
      </w:r>
      <w:r>
        <w:rPr>
          <w:rFonts w:hint="eastAsia" w:ascii="仿宋_GB2312" w:hAnsi="仿宋_GB2312" w:eastAsia="仿宋_GB2312" w:cs="仿宋_GB2312"/>
          <w:color w:val="000000"/>
          <w:sz w:val="32"/>
          <w:szCs w:val="32"/>
        </w:rPr>
        <w:t>“技艺超群奖”、“能工巧匠奖”和“优秀学员奖”各五名</w:t>
      </w:r>
      <w:r>
        <w:rPr>
          <w:rFonts w:hint="eastAsia" w:ascii="仿宋_GB2312" w:hAnsi="仿宋_GB2312" w:eastAsia="仿宋_GB2312" w:cs="仿宋_GB2312"/>
          <w:color w:val="000000"/>
          <w:sz w:val="32"/>
          <w:szCs w:val="32"/>
          <w:lang w:eastAsia="zh-CN"/>
        </w:rPr>
        <w:t>，并在交流会上进行了表彰。</w:t>
      </w:r>
    </w:p>
    <w:p>
      <w:pPr>
        <w:spacing w:line="57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二、项目专项资金情况</w:t>
      </w:r>
    </w:p>
    <w:p>
      <w:pPr>
        <w:spacing w:line="57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本期培训项目审核资金是</w:t>
      </w:r>
      <w:r>
        <w:rPr>
          <w:rFonts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rPr>
        <w:t>万元，到目前为止到账资金是</w:t>
      </w:r>
      <w:r>
        <w:rPr>
          <w:rFonts w:ascii="仿宋_GB2312" w:hAnsi="仿宋_GB2312" w:eastAsia="仿宋_GB2312" w:cs="仿宋_GB2312"/>
          <w:color w:val="000000"/>
          <w:sz w:val="32"/>
          <w:szCs w:val="32"/>
        </w:rPr>
        <w:t>13.5</w:t>
      </w:r>
      <w:r>
        <w:rPr>
          <w:rFonts w:hint="eastAsia" w:ascii="仿宋_GB2312" w:hAnsi="仿宋_GB2312" w:eastAsia="仿宋_GB2312" w:cs="仿宋_GB2312"/>
          <w:color w:val="000000"/>
          <w:sz w:val="32"/>
          <w:szCs w:val="32"/>
        </w:rPr>
        <w:t>万元。</w:t>
      </w:r>
    </w:p>
    <w:p>
      <w:pPr>
        <w:numPr>
          <w:ilvl w:val="0"/>
          <w:numId w:val="2"/>
        </w:numPr>
        <w:spacing w:line="57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专项资金管理情况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1"/>
        <w:gridCol w:w="465"/>
        <w:gridCol w:w="1609"/>
        <w:gridCol w:w="1237"/>
        <w:gridCol w:w="1420"/>
        <w:gridCol w:w="922"/>
        <w:gridCol w:w="1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1"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专项划拨经费</w:t>
            </w:r>
          </w:p>
        </w:tc>
        <w:tc>
          <w:tcPr>
            <w:tcW w:w="5653" w:type="dxa"/>
            <w:gridSpan w:val="5"/>
          </w:tcPr>
          <w:p>
            <w:pPr>
              <w:keepNext w:val="0"/>
              <w:keepLines w:val="0"/>
              <w:pageBreakBefore w:val="0"/>
              <w:widowControl w:val="0"/>
              <w:kinsoku/>
              <w:wordWrap/>
              <w:overflowPunct/>
              <w:topLinePunct w:val="0"/>
              <w:autoSpaceDE/>
              <w:autoSpaceDN/>
              <w:bidi w:val="0"/>
              <w:adjustRightInd/>
              <w:snapToGrid/>
              <w:spacing w:line="360" w:lineRule="exact"/>
              <w:ind w:firstLine="1920" w:firstLineChars="6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150000</w:t>
            </w:r>
          </w:p>
        </w:tc>
        <w:tc>
          <w:tcPr>
            <w:tcW w:w="1068"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801" w:type="dxa"/>
            <w:vMerge w:val="restart"/>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实际支出经费</w:t>
            </w:r>
          </w:p>
        </w:tc>
        <w:tc>
          <w:tcPr>
            <w:tcW w:w="2074" w:type="dxa"/>
            <w:gridSpan w:val="2"/>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项目名称</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金</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额</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ind w:firstLine="320" w:firstLineChars="100"/>
              <w:jc w:val="lef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时</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间</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合计</w:t>
            </w:r>
          </w:p>
        </w:tc>
        <w:tc>
          <w:tcPr>
            <w:tcW w:w="1068"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28"/>
                <w:szCs w:val="28"/>
              </w:rPr>
              <w:t>-3436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180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1</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出差和培训资料</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3200</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2018.06.26</w:t>
            </w:r>
          </w:p>
        </w:tc>
        <w:tc>
          <w:tcPr>
            <w:tcW w:w="922" w:type="dxa"/>
            <w:vMerge w:val="restart"/>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138436</w:t>
            </w:r>
          </w:p>
        </w:tc>
        <w:tc>
          <w:tcPr>
            <w:tcW w:w="1068"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80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2</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培训资料、课时费等</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auto"/>
                <w:sz w:val="22"/>
                <w:szCs w:val="22"/>
              </w:rPr>
              <w:t>51079</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2018.07.16</w:t>
            </w:r>
          </w:p>
        </w:tc>
        <w:tc>
          <w:tcPr>
            <w:tcW w:w="922"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tc>
        <w:tc>
          <w:tcPr>
            <w:tcW w:w="1068"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180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3</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学员饮用水</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750</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2018.07.31</w:t>
            </w:r>
          </w:p>
        </w:tc>
        <w:tc>
          <w:tcPr>
            <w:tcW w:w="922"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tc>
        <w:tc>
          <w:tcPr>
            <w:tcW w:w="1068"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180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4</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学员食宿费</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48500</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2018.07.31</w:t>
            </w:r>
          </w:p>
        </w:tc>
        <w:tc>
          <w:tcPr>
            <w:tcW w:w="922"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tc>
        <w:tc>
          <w:tcPr>
            <w:tcW w:w="1068"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80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5</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师资培训</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877</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2018.12.07</w:t>
            </w:r>
          </w:p>
        </w:tc>
        <w:tc>
          <w:tcPr>
            <w:tcW w:w="922"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tc>
        <w:tc>
          <w:tcPr>
            <w:tcW w:w="1068"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80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6</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学员水杯</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750</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2018.12.14</w:t>
            </w:r>
          </w:p>
        </w:tc>
        <w:tc>
          <w:tcPr>
            <w:tcW w:w="922"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tc>
        <w:tc>
          <w:tcPr>
            <w:tcW w:w="1068"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rPr>
        <w:tc>
          <w:tcPr>
            <w:tcW w:w="180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7</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培训设备、视频拍摄劳务费</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33280</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r>
              <w:rPr>
                <w:rFonts w:ascii="仿宋_GB2312" w:hAnsi="仿宋_GB2312" w:eastAsia="仿宋_GB2312" w:cs="仿宋_GB2312"/>
                <w:color w:val="000000"/>
                <w:sz w:val="22"/>
                <w:szCs w:val="22"/>
              </w:rPr>
              <w:t>2018.12.14</w:t>
            </w:r>
          </w:p>
        </w:tc>
        <w:tc>
          <w:tcPr>
            <w:tcW w:w="922"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000000"/>
                <w:sz w:val="22"/>
                <w:szCs w:val="22"/>
              </w:rPr>
            </w:pPr>
          </w:p>
        </w:tc>
        <w:tc>
          <w:tcPr>
            <w:tcW w:w="1068"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801"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sz w:val="22"/>
                <w:szCs w:val="22"/>
                <w:lang w:val="en-US" w:eastAsia="zh-CN"/>
              </w:rPr>
            </w:pPr>
            <w:r>
              <w:rPr>
                <w:rFonts w:hint="eastAsia" w:ascii="仿宋_GB2312" w:hAnsi="仿宋_GB2312" w:eastAsia="仿宋_GB2312" w:cs="仿宋_GB2312"/>
                <w:color w:val="auto"/>
                <w:sz w:val="22"/>
                <w:szCs w:val="22"/>
                <w:lang w:val="en-US" w:eastAsia="zh-CN"/>
              </w:rPr>
              <w:t>8</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sz w:val="22"/>
                <w:szCs w:val="22"/>
                <w:lang w:eastAsia="zh-CN"/>
              </w:rPr>
            </w:pPr>
            <w:r>
              <w:rPr>
                <w:rFonts w:hint="eastAsia" w:ascii="仿宋_GB2312" w:hAnsi="仿宋_GB2312" w:eastAsia="仿宋_GB2312" w:cs="仿宋_GB2312"/>
                <w:color w:val="auto"/>
                <w:sz w:val="22"/>
                <w:szCs w:val="22"/>
                <w:lang w:eastAsia="zh-CN"/>
              </w:rPr>
              <w:t>调研走访及到民间购买材料未报销费用</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_GB2312" w:hAnsi="仿宋_GB2312" w:eastAsia="仿宋_GB2312" w:cs="仿宋_GB2312"/>
                <w:color w:val="auto"/>
                <w:sz w:val="22"/>
                <w:szCs w:val="22"/>
                <w:lang w:val="en-US" w:eastAsia="zh-CN"/>
              </w:rPr>
            </w:pPr>
            <w:r>
              <w:rPr>
                <w:rFonts w:hint="eastAsia" w:ascii="仿宋_GB2312" w:hAnsi="仿宋_GB2312" w:eastAsia="仿宋_GB2312" w:cs="仿宋_GB2312"/>
                <w:color w:val="auto"/>
                <w:sz w:val="22"/>
                <w:szCs w:val="22"/>
                <w:lang w:val="en-US" w:eastAsia="zh-CN"/>
              </w:rPr>
              <w:t>约3000</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sz w:val="22"/>
                <w:szCs w:val="22"/>
                <w:lang w:eastAsia="zh-CN"/>
              </w:rPr>
            </w:pPr>
            <w:r>
              <w:rPr>
                <w:rFonts w:hint="eastAsia" w:ascii="仿宋_GB2312" w:hAnsi="仿宋_GB2312" w:eastAsia="仿宋_GB2312" w:cs="仿宋_GB2312"/>
                <w:color w:val="auto"/>
                <w:sz w:val="22"/>
                <w:szCs w:val="22"/>
                <w:lang w:eastAsia="zh-CN"/>
              </w:rPr>
              <w:t>未报</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auto"/>
                <w:sz w:val="22"/>
                <w:szCs w:val="22"/>
              </w:rPr>
            </w:pPr>
          </w:p>
        </w:tc>
        <w:tc>
          <w:tcPr>
            <w:tcW w:w="1068"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801"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sz w:val="22"/>
                <w:szCs w:val="22"/>
                <w:lang w:eastAsia="zh-CN"/>
              </w:rPr>
            </w:pPr>
            <w:r>
              <w:rPr>
                <w:rFonts w:hint="eastAsia" w:ascii="仿宋_GB2312" w:hAnsi="仿宋_GB2312" w:eastAsia="仿宋_GB2312" w:cs="仿宋_GB2312"/>
                <w:color w:val="auto"/>
                <w:sz w:val="22"/>
                <w:szCs w:val="22"/>
                <w:lang w:val="en-US" w:eastAsia="zh-CN"/>
              </w:rPr>
              <w:t>9</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教师学习培训</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auto"/>
                <w:sz w:val="22"/>
                <w:szCs w:val="22"/>
              </w:rPr>
            </w:pPr>
            <w:r>
              <w:rPr>
                <w:rFonts w:ascii="仿宋_GB2312" w:hAnsi="仿宋_GB2312" w:eastAsia="仿宋_GB2312" w:cs="仿宋_GB2312"/>
                <w:color w:val="auto"/>
                <w:sz w:val="22"/>
                <w:szCs w:val="22"/>
              </w:rPr>
              <w:t>5000</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未报</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auto"/>
                <w:sz w:val="22"/>
                <w:szCs w:val="22"/>
              </w:rPr>
            </w:pPr>
          </w:p>
        </w:tc>
        <w:tc>
          <w:tcPr>
            <w:tcW w:w="1068"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1801"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c>
          <w:tcPr>
            <w:tcW w:w="465"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_GB2312" w:hAnsi="仿宋_GB2312" w:eastAsia="仿宋_GB2312" w:cs="仿宋_GB2312"/>
                <w:color w:val="auto"/>
                <w:sz w:val="22"/>
                <w:szCs w:val="22"/>
                <w:lang w:val="en-US" w:eastAsia="zh-CN"/>
              </w:rPr>
            </w:pPr>
            <w:r>
              <w:rPr>
                <w:rFonts w:hint="eastAsia" w:ascii="仿宋_GB2312" w:hAnsi="仿宋_GB2312" w:eastAsia="仿宋_GB2312" w:cs="仿宋_GB2312"/>
                <w:color w:val="auto"/>
                <w:sz w:val="22"/>
                <w:szCs w:val="22"/>
                <w:lang w:val="en-US" w:eastAsia="zh-CN"/>
              </w:rPr>
              <w:t>10</w:t>
            </w:r>
          </w:p>
        </w:tc>
        <w:tc>
          <w:tcPr>
            <w:tcW w:w="1609"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学员</w:t>
            </w:r>
            <w:r>
              <w:rPr>
                <w:rFonts w:hint="eastAsia" w:ascii="仿宋_GB2312" w:hAnsi="仿宋_GB2312" w:eastAsia="仿宋_GB2312" w:cs="仿宋_GB2312"/>
                <w:color w:val="auto"/>
                <w:sz w:val="22"/>
                <w:szCs w:val="22"/>
                <w:lang w:eastAsia="zh-CN"/>
              </w:rPr>
              <w:t>跟踪</w:t>
            </w:r>
            <w:r>
              <w:rPr>
                <w:rFonts w:hint="eastAsia" w:ascii="仿宋_GB2312" w:hAnsi="仿宋_GB2312" w:eastAsia="仿宋_GB2312" w:cs="仿宋_GB2312"/>
                <w:color w:val="auto"/>
                <w:sz w:val="22"/>
                <w:szCs w:val="22"/>
              </w:rPr>
              <w:t>走访</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auto"/>
                <w:sz w:val="22"/>
                <w:szCs w:val="22"/>
              </w:rPr>
            </w:pPr>
            <w:r>
              <w:rPr>
                <w:rFonts w:ascii="仿宋_GB2312" w:hAnsi="仿宋_GB2312" w:eastAsia="仿宋_GB2312" w:cs="仿宋_GB2312"/>
                <w:color w:val="auto"/>
                <w:sz w:val="22"/>
                <w:szCs w:val="22"/>
              </w:rPr>
              <w:t>1</w:t>
            </w:r>
            <w:r>
              <w:rPr>
                <w:rFonts w:hint="eastAsia" w:ascii="仿宋_GB2312" w:hAnsi="仿宋_GB2312" w:eastAsia="仿宋_GB2312" w:cs="仿宋_GB2312"/>
                <w:color w:val="auto"/>
                <w:sz w:val="22"/>
                <w:szCs w:val="22"/>
                <w:lang w:val="en-US" w:eastAsia="zh-CN"/>
              </w:rPr>
              <w:t>0</w:t>
            </w:r>
            <w:r>
              <w:rPr>
                <w:rFonts w:ascii="仿宋_GB2312" w:hAnsi="仿宋_GB2312" w:eastAsia="仿宋_GB2312" w:cs="仿宋_GB2312"/>
                <w:color w:val="auto"/>
                <w:sz w:val="22"/>
                <w:szCs w:val="22"/>
              </w:rPr>
              <w:t>000</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没有经费</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仿宋_GB2312" w:eastAsia="仿宋_GB2312" w:cs="仿宋_GB2312"/>
                <w:color w:val="auto"/>
                <w:sz w:val="22"/>
                <w:szCs w:val="22"/>
              </w:rPr>
            </w:pPr>
          </w:p>
        </w:tc>
        <w:tc>
          <w:tcPr>
            <w:tcW w:w="1068"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黑体" w:hAnsi="黑体" w:eastAsia="黑体" w:cs="黑体"/>
                <w:color w:val="000000"/>
                <w:sz w:val="32"/>
                <w:szCs w:val="32"/>
              </w:rPr>
            </w:pPr>
          </w:p>
        </w:tc>
      </w:tr>
    </w:tbl>
    <w:p>
      <w:pPr>
        <w:spacing w:line="570" w:lineRule="exact"/>
        <w:ind w:firstLine="640" w:firstLineChars="200"/>
        <w:rPr>
          <w:rFonts w:hint="eastAsia" w:ascii="黑体" w:hAnsi="黑体" w:eastAsia="黑体" w:cs="黑体"/>
          <w:color w:val="000000"/>
          <w:sz w:val="32"/>
          <w:szCs w:val="32"/>
        </w:rPr>
      </w:pPr>
    </w:p>
    <w:p>
      <w:pPr>
        <w:spacing w:line="57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四、专项资金实施取得的经验、存在的问题及今后的工作设想</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（一）经验总结</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1.专项资金基本能满足培训经费的需求。我们再制定方案时，尽量按照文化厅提供的模板来做资金预算，能规范地根据财经制度制定资金收支的相关明细。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2.传统刺绣作为一种民间技艺和艺术应当得到更好的传承，应在尊重传统、保留传统元素的基础上大胆创新，与时尚紧密相连。</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在进行刺绣创作过程中，应充分考虑各种组成部分，将其综合应用，达到最佳的理想效果。对每一部分要深入的了解，面料、绣线、图案构成、色彩搭配、造型方式，服装廓型、装饰部位、装饰风格，只有熟知各个环节，才会张弛有度、有的放矢。</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4.刺绣的创作应该植入绿色环保理念，绿色环保是一种时尚的生活方式，在这过程中再加入造型、图案等时尚设计理念，为刺绣作品赋予了更高的艺价值和经济效益。</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5.刺绣中手工是其关键，但应用于服装当中应充分考虑整体效果与成本之间的关系，使其性价比最优化，同时兼具时尚美感与实用性。</w:t>
      </w:r>
    </w:p>
    <w:p>
      <w:pPr>
        <w:spacing w:line="57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（二）存在的问题</w:t>
      </w:r>
    </w:p>
    <w:p>
      <w:pPr>
        <w:spacing w:line="57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基地在</w:t>
      </w:r>
      <w:r>
        <w:rPr>
          <w:rFonts w:hint="eastAsia" w:ascii="仿宋_GB2312" w:hAnsi="仿宋_GB2312" w:eastAsia="仿宋_GB2312" w:cs="仿宋_GB2312"/>
          <w:sz w:val="32"/>
          <w:szCs w:val="32"/>
          <w:lang w:eastAsia="zh-CN"/>
        </w:rPr>
        <w:t>田野调研和培训成果跟踪</w:t>
      </w:r>
      <w:r>
        <w:rPr>
          <w:rFonts w:hint="eastAsia" w:ascii="仿宋_GB2312" w:hAnsi="仿宋_GB2312" w:eastAsia="仿宋_GB2312" w:cs="仿宋_GB2312"/>
          <w:sz w:val="32"/>
          <w:szCs w:val="32"/>
        </w:rPr>
        <w:t>走访过程中产生的费用提供不了相关票据，致使</w:t>
      </w:r>
      <w:r>
        <w:rPr>
          <w:rFonts w:hint="eastAsia" w:ascii="仿宋_GB2312" w:hAnsi="仿宋_GB2312" w:eastAsia="仿宋_GB2312" w:cs="仿宋_GB2312"/>
          <w:sz w:val="32"/>
          <w:szCs w:val="32"/>
          <w:lang w:eastAsia="zh-CN"/>
        </w:rPr>
        <w:t>培训成效</w:t>
      </w:r>
      <w:r>
        <w:rPr>
          <w:rFonts w:hint="eastAsia" w:ascii="仿宋_GB2312" w:hAnsi="仿宋_GB2312" w:eastAsia="仿宋_GB2312" w:cs="仿宋_GB2312"/>
          <w:sz w:val="32"/>
          <w:szCs w:val="32"/>
        </w:rPr>
        <w:t>走访工作</w:t>
      </w:r>
      <w:r>
        <w:rPr>
          <w:rFonts w:hint="eastAsia" w:ascii="仿宋_GB2312" w:hAnsi="仿宋_GB2312" w:eastAsia="仿宋_GB2312" w:cs="仿宋_GB2312"/>
          <w:sz w:val="32"/>
          <w:szCs w:val="32"/>
          <w:lang w:eastAsia="zh-CN"/>
        </w:rPr>
        <w:t>不能完全落实到位。</w:t>
      </w:r>
    </w:p>
    <w:p>
      <w:pPr>
        <w:spacing w:line="57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很多培训原材料是</w:t>
      </w:r>
      <w:r>
        <w:rPr>
          <w:rFonts w:hint="eastAsia" w:ascii="仿宋_GB2312" w:hAnsi="仿宋_GB2312" w:eastAsia="仿宋_GB2312" w:cs="仿宋_GB2312"/>
          <w:sz w:val="32"/>
          <w:szCs w:val="32"/>
          <w:lang w:eastAsia="zh-CN"/>
        </w:rPr>
        <w:t>到民间</w:t>
      </w:r>
      <w:r>
        <w:rPr>
          <w:rFonts w:hint="eastAsia" w:ascii="仿宋_GB2312" w:hAnsi="仿宋_GB2312" w:eastAsia="仿宋_GB2312" w:cs="仿宋_GB2312"/>
          <w:sz w:val="32"/>
          <w:szCs w:val="32"/>
        </w:rPr>
        <w:t>收购，这些</w:t>
      </w:r>
      <w:r>
        <w:rPr>
          <w:rFonts w:hint="eastAsia" w:ascii="仿宋_GB2312" w:hAnsi="仿宋_GB2312" w:eastAsia="仿宋_GB2312" w:cs="仿宋_GB2312"/>
          <w:sz w:val="32"/>
          <w:szCs w:val="32"/>
          <w:lang w:eastAsia="zh-CN"/>
        </w:rPr>
        <w:t>材料</w:t>
      </w:r>
      <w:r>
        <w:rPr>
          <w:rFonts w:hint="eastAsia" w:ascii="仿宋_GB2312" w:hAnsi="仿宋_GB2312" w:eastAsia="仿宋_GB2312" w:cs="仿宋_GB2312"/>
          <w:sz w:val="32"/>
          <w:szCs w:val="32"/>
        </w:rPr>
        <w:t>价格高而又没有发票，报账难。</w:t>
      </w:r>
    </w:p>
    <w:p>
      <w:pPr>
        <w:spacing w:line="57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（三）今后工作设想</w:t>
      </w:r>
    </w:p>
    <w:p>
      <w:pPr>
        <w:spacing w:line="570" w:lineRule="exact"/>
        <w:ind w:firstLine="640"/>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最大努力地发掘和动员民间艺人参与培训</w:t>
      </w:r>
      <w:r>
        <w:rPr>
          <w:rFonts w:hint="eastAsia" w:ascii="仿宋_GB2312" w:hAnsi="仿宋_GB2312" w:eastAsia="仿宋_GB2312" w:cs="仿宋_GB2312"/>
          <w:sz w:val="32"/>
          <w:szCs w:val="32"/>
          <w:lang w:eastAsia="zh-CN"/>
        </w:rPr>
        <w:t>；</w:t>
      </w:r>
    </w:p>
    <w:p>
      <w:pPr>
        <w:spacing w:line="570" w:lineRule="exact"/>
        <w:ind w:firstLine="640"/>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筹集更多资金投入到“民间工作坊”的建设</w:t>
      </w:r>
      <w:r>
        <w:rPr>
          <w:rFonts w:hint="eastAsia" w:ascii="仿宋_GB2312" w:hAnsi="仿宋_GB2312" w:eastAsia="仿宋_GB2312" w:cs="仿宋_GB2312"/>
          <w:sz w:val="32"/>
          <w:szCs w:val="32"/>
          <w:lang w:eastAsia="zh-CN"/>
        </w:rPr>
        <w:t>；</w:t>
      </w:r>
    </w:p>
    <w:p>
      <w:pPr>
        <w:spacing w:line="57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各方尽最大努力拓展非遗产品市场。</w:t>
      </w:r>
    </w:p>
    <w:p>
      <w:pPr>
        <w:spacing w:line="570" w:lineRule="exact"/>
        <w:ind w:firstLine="640"/>
        <w:rPr>
          <w:rFonts w:ascii="仿宋_GB2312" w:hAnsi="仿宋_GB2312" w:eastAsia="仿宋_GB2312" w:cs="仿宋_GB2312"/>
          <w:sz w:val="32"/>
          <w:szCs w:val="32"/>
        </w:rPr>
      </w:pPr>
    </w:p>
    <w:p>
      <w:pPr>
        <w:spacing w:line="570" w:lineRule="exact"/>
        <w:ind w:firstLine="640"/>
        <w:rPr>
          <w:rFonts w:ascii="仿宋_GB2312" w:hAnsi="仿宋_GB2312" w:eastAsia="仿宋_GB2312" w:cs="仿宋_GB2312"/>
          <w:sz w:val="32"/>
          <w:szCs w:val="32"/>
        </w:rPr>
      </w:pPr>
    </w:p>
    <w:p>
      <w:pPr>
        <w:spacing w:line="570" w:lineRule="exact"/>
        <w:ind w:firstLine="640"/>
        <w:rPr>
          <w:rFonts w:ascii="仿宋_GB2312" w:hAnsi="仿宋_GB2312" w:eastAsia="仿宋_GB2312" w:cs="仿宋_GB2312"/>
          <w:sz w:val="32"/>
          <w:szCs w:val="32"/>
        </w:rPr>
      </w:pPr>
    </w:p>
    <w:p>
      <w:pPr>
        <w:spacing w:line="570" w:lineRule="exact"/>
        <w:ind w:firstLine="5600" w:firstLineChars="1750"/>
        <w:rPr>
          <w:rFonts w:ascii="仿宋_GB2312" w:hAnsi="仿宋_GB2312" w:eastAsia="仿宋_GB2312" w:cs="仿宋_GB2312"/>
          <w:sz w:val="32"/>
          <w:szCs w:val="32"/>
        </w:rPr>
      </w:pPr>
      <w:r>
        <w:rPr>
          <w:rFonts w:hint="eastAsia" w:ascii="仿宋_GB2312" w:hAnsi="仿宋_GB2312" w:eastAsia="仿宋_GB2312" w:cs="仿宋_GB2312"/>
          <w:sz w:val="32"/>
          <w:szCs w:val="32"/>
        </w:rPr>
        <w:t>六盘水师范学院</w:t>
      </w:r>
    </w:p>
    <w:p>
      <w:pPr>
        <w:spacing w:line="57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                               2019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4EB4B4"/>
    <w:multiLevelType w:val="singleLevel"/>
    <w:tmpl w:val="8E4EB4B4"/>
    <w:lvl w:ilvl="0" w:tentative="0">
      <w:start w:val="3"/>
      <w:numFmt w:val="chineseCounting"/>
      <w:suff w:val="nothing"/>
      <w:lvlText w:val="%1、"/>
      <w:lvlJc w:val="left"/>
      <w:rPr>
        <w:rFonts w:hint="eastAsia" w:cs="Times New Roman"/>
      </w:rPr>
    </w:lvl>
  </w:abstractNum>
  <w:abstractNum w:abstractNumId="1">
    <w:nsid w:val="F16FAB95"/>
    <w:multiLevelType w:val="singleLevel"/>
    <w:tmpl w:val="F16FAB95"/>
    <w:lvl w:ilvl="0" w:tentative="0">
      <w:start w:val="3"/>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D28"/>
    <w:rsid w:val="002B7328"/>
    <w:rsid w:val="004570D8"/>
    <w:rsid w:val="004B7D28"/>
    <w:rsid w:val="008E7364"/>
    <w:rsid w:val="00AC093D"/>
    <w:rsid w:val="04B52B84"/>
    <w:rsid w:val="0B163827"/>
    <w:rsid w:val="0FC97809"/>
    <w:rsid w:val="11B96389"/>
    <w:rsid w:val="1469540E"/>
    <w:rsid w:val="156F04B0"/>
    <w:rsid w:val="176B270F"/>
    <w:rsid w:val="199619E4"/>
    <w:rsid w:val="1AA87290"/>
    <w:rsid w:val="21FB4D80"/>
    <w:rsid w:val="228B48E4"/>
    <w:rsid w:val="22F50B9B"/>
    <w:rsid w:val="28E85A71"/>
    <w:rsid w:val="2BDB56B9"/>
    <w:rsid w:val="3D1D6F19"/>
    <w:rsid w:val="3E02350A"/>
    <w:rsid w:val="408E0A99"/>
    <w:rsid w:val="410A6589"/>
    <w:rsid w:val="418D7DF4"/>
    <w:rsid w:val="43476346"/>
    <w:rsid w:val="4811412B"/>
    <w:rsid w:val="4AC51AEA"/>
    <w:rsid w:val="4BD22AF9"/>
    <w:rsid w:val="4D865D6A"/>
    <w:rsid w:val="58C0631D"/>
    <w:rsid w:val="5AC37D5A"/>
    <w:rsid w:val="5BDD7C52"/>
    <w:rsid w:val="5D214B8E"/>
    <w:rsid w:val="5DCF4086"/>
    <w:rsid w:val="63367A89"/>
    <w:rsid w:val="66065868"/>
    <w:rsid w:val="680853C7"/>
    <w:rsid w:val="6A3B51FD"/>
    <w:rsid w:val="6CED055D"/>
    <w:rsid w:val="71C12F01"/>
    <w:rsid w:val="7914379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semiHidden/>
    <w:qFormat/>
    <w:uiPriority w:val="99"/>
    <w:pPr>
      <w:jc w:val="left"/>
    </w:pPr>
  </w:style>
  <w:style w:type="paragraph" w:styleId="3">
    <w:name w:val="Balloon Text"/>
    <w:basedOn w:val="1"/>
    <w:link w:val="15"/>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qFormat/>
    <w:uiPriority w:val="99"/>
    <w:rPr>
      <w:b/>
      <w:bCs/>
    </w:rPr>
  </w:style>
  <w:style w:type="table" w:styleId="8">
    <w:name w:val="Table Grid"/>
    <w:basedOn w:val="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annotation reference"/>
    <w:basedOn w:val="9"/>
    <w:semiHidden/>
    <w:qFormat/>
    <w:uiPriority w:val="99"/>
    <w:rPr>
      <w:rFonts w:cs="Times New Roman"/>
      <w:sz w:val="21"/>
      <w:szCs w:val="21"/>
    </w:rPr>
  </w:style>
  <w:style w:type="character" w:customStyle="1" w:styleId="11">
    <w:name w:val="Header Char"/>
    <w:basedOn w:val="9"/>
    <w:link w:val="5"/>
    <w:semiHidden/>
    <w:qFormat/>
    <w:uiPriority w:val="99"/>
    <w:rPr>
      <w:rFonts w:ascii="Calibri" w:hAnsi="Calibri"/>
      <w:sz w:val="18"/>
      <w:szCs w:val="18"/>
    </w:rPr>
  </w:style>
  <w:style w:type="character" w:customStyle="1" w:styleId="12">
    <w:name w:val="Footer Char"/>
    <w:basedOn w:val="9"/>
    <w:link w:val="4"/>
    <w:semiHidden/>
    <w:qFormat/>
    <w:uiPriority w:val="99"/>
    <w:rPr>
      <w:rFonts w:ascii="Calibri" w:hAnsi="Calibri"/>
      <w:sz w:val="18"/>
      <w:szCs w:val="18"/>
    </w:rPr>
  </w:style>
  <w:style w:type="character" w:customStyle="1" w:styleId="13">
    <w:name w:val="Comment Text Char"/>
    <w:basedOn w:val="9"/>
    <w:link w:val="2"/>
    <w:semiHidden/>
    <w:qFormat/>
    <w:uiPriority w:val="99"/>
    <w:rPr>
      <w:rFonts w:ascii="Calibri" w:hAnsi="Calibri"/>
      <w:szCs w:val="24"/>
    </w:rPr>
  </w:style>
  <w:style w:type="character" w:customStyle="1" w:styleId="14">
    <w:name w:val="Comment Subject Char"/>
    <w:basedOn w:val="13"/>
    <w:link w:val="6"/>
    <w:semiHidden/>
    <w:qFormat/>
    <w:uiPriority w:val="99"/>
    <w:rPr>
      <w:b/>
      <w:bCs/>
    </w:rPr>
  </w:style>
  <w:style w:type="character" w:customStyle="1" w:styleId="15">
    <w:name w:val="Balloon Text Char"/>
    <w:basedOn w:val="9"/>
    <w:link w:val="3"/>
    <w:semiHidden/>
    <w:qFormat/>
    <w:uiPriority w:val="99"/>
    <w:rPr>
      <w:rFonts w:ascii="Calibri" w:hAnsi="Calibri"/>
      <w:sz w:val="0"/>
      <w:szCs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191</Words>
  <Characters>1092</Characters>
  <Lines>0</Lines>
  <Paragraphs>0</Paragraphs>
  <TotalTime>20</TotalTime>
  <ScaleCrop>false</ScaleCrop>
  <LinksUpToDate>false</LinksUpToDate>
  <CharactersWithSpaces>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2019-04-15T02:20:00Z</cp:lastPrinted>
  <dcterms:modified xsi:type="dcterms:W3CDTF">2019-04-15T09:12:08Z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